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102</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205017</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ascii="Arial" w:hAnsi="Arial" w:cs="Arial"/>
          <w:b/>
          <w:bCs/>
          <w:sz w:val="24"/>
          <w:szCs w:val="24"/>
        </w:rPr>
        <w:t>21</w:t>
      </w:r>
      <w:r>
        <w:rPr>
          <w:rFonts w:hint="eastAsia" w:ascii="Arial" w:hAnsi="Arial" w:eastAsia="宋体" w:cs="Arial"/>
          <w:b/>
          <w:bCs/>
          <w:sz w:val="24"/>
          <w:szCs w:val="24"/>
          <w:lang w:val="en-US" w:eastAsia="zh-CN"/>
        </w:rPr>
        <w:t xml:space="preserve"> </w:t>
      </w:r>
      <w:r>
        <w:rPr>
          <w:rFonts w:ascii="Arial" w:hAnsi="Arial" w:cs="Arial"/>
          <w:b/>
          <w:bCs/>
          <w:sz w:val="24"/>
          <w:szCs w:val="24"/>
        </w:rPr>
        <w:t>Feb–03</w:t>
      </w:r>
      <w:r>
        <w:rPr>
          <w:rFonts w:hint="eastAsia" w:ascii="Arial" w:hAnsi="Arial" w:eastAsia="宋体" w:cs="Arial"/>
          <w:b/>
          <w:bCs/>
          <w:sz w:val="24"/>
          <w:szCs w:val="24"/>
          <w:lang w:val="en-US" w:eastAsia="zh-CN"/>
        </w:rPr>
        <w:t xml:space="preserve"> </w:t>
      </w:r>
      <w:r>
        <w:rPr>
          <w:rFonts w:ascii="Arial" w:hAnsi="Arial" w:cs="Arial"/>
          <w:b/>
          <w:bCs/>
          <w:sz w:val="24"/>
          <w:szCs w:val="24"/>
        </w:rPr>
        <w:t>Mar</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requirements for inter-cell beam management</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10.19.3.2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1"/>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the last meeting, a way forward on RRM impact for inter-cell beam management in FeMIMO was approved in [1]:</w:t>
      </w:r>
      <w:r>
        <w:rPr>
          <w:rFonts w:hint="default" w:eastAsia="宋体"/>
          <w:color w:val="auto"/>
          <w:sz w:val="21"/>
          <w:szCs w:val="21"/>
          <w:lang w:val="en-US"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keepNext w:val="0"/>
              <w:keepLines w:val="0"/>
              <w:pageBreakBefore w:val="0"/>
              <w:numPr>
                <w:ilvl w:val="0"/>
                <w:numId w:val="0"/>
              </w:numPr>
              <w:kinsoku/>
              <w:wordWrap/>
              <w:overflowPunct/>
              <w:topLinePunct w:val="0"/>
              <w:autoSpaceDE/>
              <w:autoSpaceDN/>
              <w:bidi w:val="0"/>
              <w:adjustRightInd/>
              <w:snapToGrid/>
              <w:textAlignment w:val="auto"/>
              <w:rPr>
                <w:rFonts w:eastAsiaTheme="minorEastAsia"/>
                <w:lang w:eastAsia="zh-CN"/>
              </w:rPr>
            </w:pPr>
            <w:r>
              <w:rPr>
                <w:rFonts w:eastAsiaTheme="minorEastAsia"/>
                <w:lang w:eastAsia="zh-CN"/>
              </w:rPr>
              <w:t>Requirements for inter-cell L1-RSRP measurement</w:t>
            </w:r>
          </w:p>
          <w:p>
            <w:pPr>
              <w:pStyle w:val="28"/>
              <w:keepNext w:val="0"/>
              <w:keepLines w:val="0"/>
              <w:pageBreakBefore w:val="0"/>
              <w:numPr>
                <w:ilvl w:val="0"/>
                <w:numId w:val="4"/>
              </w:numPr>
              <w:kinsoku/>
              <w:wordWrap/>
              <w:overflowPunct/>
              <w:topLinePunct w:val="0"/>
              <w:autoSpaceDE/>
              <w:autoSpaceDN/>
              <w:bidi w:val="0"/>
              <w:adjustRightInd/>
              <w:snapToGrid/>
              <w:ind w:left="936" w:leftChars="0" w:hanging="360" w:firstLineChars="0"/>
              <w:textAlignment w:val="auto"/>
              <w:rPr>
                <w:rFonts w:eastAsiaTheme="minorEastAsia"/>
                <w:lang w:eastAsia="zh-CN"/>
              </w:rPr>
            </w:pPr>
            <w:r>
              <w:rPr>
                <w:rFonts w:eastAsiaTheme="minorEastAsia"/>
                <w:lang w:eastAsia="zh-CN"/>
              </w:rPr>
              <w:t xml:space="preserve">For inter-cell L1-RSRP measurement performed outside SMTC for FR1 and FR2, the timing offset between a serving cell and a cell with different PCI is within one CP and take one FFT as the assumption </w:t>
            </w:r>
          </w:p>
          <w:p>
            <w:pPr>
              <w:pStyle w:val="28"/>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eastAsiaTheme="minorEastAsia"/>
                <w:lang w:eastAsia="zh-CN"/>
              </w:rPr>
            </w:pPr>
            <w:r>
              <w:rPr>
                <w:rFonts w:eastAsiaTheme="minorEastAsia"/>
                <w:lang w:eastAsia="zh-CN"/>
              </w:rPr>
              <w:t xml:space="preserve">RAN4 will further study the measurement behaviour if timing offset is more than CP </w:t>
            </w:r>
          </w:p>
          <w:p>
            <w:pPr>
              <w:pStyle w:val="28"/>
              <w:keepNext w:val="0"/>
              <w:keepLines w:val="0"/>
              <w:pageBreakBefore w:val="0"/>
              <w:numPr>
                <w:ilvl w:val="0"/>
                <w:numId w:val="4"/>
              </w:numPr>
              <w:kinsoku/>
              <w:wordWrap/>
              <w:overflowPunct/>
              <w:topLinePunct w:val="0"/>
              <w:autoSpaceDE/>
              <w:autoSpaceDN/>
              <w:bidi w:val="0"/>
              <w:adjustRightInd/>
              <w:snapToGrid/>
              <w:ind w:left="936" w:leftChars="0" w:hanging="360" w:firstLineChars="0"/>
              <w:textAlignment w:val="auto"/>
              <w:rPr>
                <w:rFonts w:eastAsiaTheme="minorEastAsia"/>
                <w:lang w:eastAsia="zh-CN"/>
              </w:rPr>
            </w:pPr>
            <w:r>
              <w:rPr>
                <w:rFonts w:eastAsiaTheme="minorEastAsia"/>
                <w:lang w:eastAsia="zh-CN"/>
              </w:rPr>
              <w:t>For inter-cell L1-RSRP measurement performed inside SMTC</w:t>
            </w:r>
          </w:p>
          <w:p>
            <w:pPr>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color w:val="000000"/>
                <w:lang w:eastAsia="zh-CN"/>
              </w:rPr>
            </w:pPr>
            <w:r>
              <w:rPr>
                <w:color w:val="000000"/>
              </w:rPr>
              <w:t>In FR1, FFS for whether UE is able to simultaneous measure L1 for serving cell and non-serving cell within SMTC</w:t>
            </w:r>
          </w:p>
          <w:p>
            <w:pPr>
              <w:pStyle w:val="28"/>
              <w:keepNext w:val="0"/>
              <w:keepLines w:val="0"/>
              <w:pageBreakBefore w:val="0"/>
              <w:numPr>
                <w:ilvl w:val="2"/>
                <w:numId w:val="4"/>
              </w:numPr>
              <w:kinsoku/>
              <w:wordWrap/>
              <w:overflowPunct/>
              <w:topLinePunct w:val="0"/>
              <w:autoSpaceDE/>
              <w:autoSpaceDN/>
              <w:bidi w:val="0"/>
              <w:adjustRightInd/>
              <w:snapToGrid/>
              <w:ind w:left="2376" w:leftChars="0" w:hanging="360" w:firstLineChars="0"/>
              <w:textAlignment w:val="auto"/>
              <w:rPr>
                <w:color w:val="000000"/>
              </w:rPr>
            </w:pPr>
            <w:r>
              <w:rPr>
                <w:color w:val="000000"/>
              </w:rPr>
              <w:t>Option 1: UE is able to simultaneous measure L1 for serving cell and non-serving cell within SMTC assuming L1-RSRP is intermediate results of L3-RSRP measurement, i.e., without L3 filter, UE could obtain the L1 results</w:t>
            </w:r>
          </w:p>
          <w:p>
            <w:pPr>
              <w:pStyle w:val="28"/>
              <w:keepNext w:val="0"/>
              <w:keepLines w:val="0"/>
              <w:pageBreakBefore w:val="0"/>
              <w:numPr>
                <w:ilvl w:val="2"/>
                <w:numId w:val="4"/>
              </w:numPr>
              <w:kinsoku/>
              <w:wordWrap/>
              <w:overflowPunct/>
              <w:topLinePunct w:val="0"/>
              <w:autoSpaceDE/>
              <w:autoSpaceDN/>
              <w:bidi w:val="0"/>
              <w:adjustRightInd/>
              <w:snapToGrid/>
              <w:ind w:left="2376" w:leftChars="0" w:hanging="360" w:firstLineChars="0"/>
              <w:textAlignment w:val="auto"/>
              <w:rPr>
                <w:rFonts w:asciiTheme="minorHAnsi" w:hAnsiTheme="minorHAnsi" w:eastAsiaTheme="minorEastAsia" w:cstheme="minorBidi"/>
                <w:color w:val="1F497D"/>
                <w:sz w:val="21"/>
                <w:szCs w:val="22"/>
                <w:lang w:val="en-US"/>
              </w:rPr>
            </w:pPr>
            <w:r>
              <w:rPr>
                <w:color w:val="000000"/>
              </w:rPr>
              <w:t>Option 2: UE is NOT able to simultaneous measure L1 for serving cell and non-serving cell within SMTC considering side condition (SNR range) is different for L3 and L1 measurement which result in different UE complexity</w:t>
            </w:r>
          </w:p>
          <w:p>
            <w:pPr>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color w:val="000000"/>
              </w:rPr>
            </w:pPr>
            <w:r>
              <w:rPr>
                <w:color w:val="000000"/>
              </w:rPr>
              <w:t>FFS: In FR2, requirements will be specified regardless the timing offset assumptions between serving cell and cell with different PCI.</w:t>
            </w:r>
          </w:p>
          <w:p>
            <w:pPr>
              <w:pStyle w:val="28"/>
              <w:keepNext w:val="0"/>
              <w:keepLines w:val="0"/>
              <w:pageBreakBefore w:val="0"/>
              <w:numPr>
                <w:ilvl w:val="0"/>
                <w:numId w:val="4"/>
              </w:numPr>
              <w:kinsoku/>
              <w:wordWrap/>
              <w:overflowPunct/>
              <w:topLinePunct w:val="0"/>
              <w:autoSpaceDE/>
              <w:autoSpaceDN/>
              <w:bidi w:val="0"/>
              <w:adjustRightInd/>
              <w:snapToGrid/>
              <w:ind w:left="936" w:leftChars="0" w:hanging="360" w:firstLineChars="0"/>
              <w:textAlignment w:val="auto"/>
              <w:rPr>
                <w:rFonts w:eastAsiaTheme="minorEastAsia"/>
                <w:lang w:eastAsia="zh-CN"/>
              </w:rPr>
            </w:pPr>
            <w:r>
              <w:rPr>
                <w:rFonts w:eastAsiaTheme="minorEastAsia"/>
                <w:lang w:eastAsia="zh-CN"/>
              </w:rPr>
              <w:t xml:space="preserve">The same Rx beam assumption as serving cell measurement will be used for cell with different PCI, i.e., rough beam for L3 measurement and fine beam for L1 measurement for outside SMTC </w:t>
            </w:r>
          </w:p>
          <w:p>
            <w:pPr>
              <w:pStyle w:val="28"/>
              <w:keepNext w:val="0"/>
              <w:keepLines w:val="0"/>
              <w:pageBreakBefore w:val="0"/>
              <w:numPr>
                <w:ilvl w:val="0"/>
                <w:numId w:val="4"/>
              </w:numPr>
              <w:kinsoku/>
              <w:wordWrap/>
              <w:overflowPunct/>
              <w:topLinePunct w:val="0"/>
              <w:autoSpaceDE/>
              <w:autoSpaceDN/>
              <w:bidi w:val="0"/>
              <w:adjustRightInd/>
              <w:snapToGrid/>
              <w:ind w:left="936" w:leftChars="0" w:hanging="360" w:firstLineChars="0"/>
              <w:textAlignment w:val="auto"/>
              <w:rPr>
                <w:rFonts w:eastAsiaTheme="minorEastAsia"/>
                <w:lang w:eastAsia="zh-CN"/>
              </w:rPr>
            </w:pPr>
            <w:r>
              <w:rPr>
                <w:rFonts w:eastAsiaTheme="minorEastAsia"/>
                <w:lang w:eastAsia="zh-CN"/>
              </w:rPr>
              <w:t>RAN4 will further study whether using same RX beam assumption for L3 and L1 inside SMTC</w:t>
            </w:r>
          </w:p>
          <w:p>
            <w:pPr>
              <w:pStyle w:val="28"/>
              <w:keepNext w:val="0"/>
              <w:keepLines w:val="0"/>
              <w:pageBreakBefore w:val="0"/>
              <w:numPr>
                <w:ilvl w:val="0"/>
                <w:numId w:val="4"/>
              </w:numPr>
              <w:kinsoku/>
              <w:wordWrap/>
              <w:overflowPunct/>
              <w:topLinePunct w:val="0"/>
              <w:autoSpaceDE/>
              <w:autoSpaceDN/>
              <w:bidi w:val="0"/>
              <w:adjustRightInd/>
              <w:snapToGrid/>
              <w:ind w:left="936" w:leftChars="0" w:hanging="360" w:firstLineChars="0"/>
              <w:textAlignment w:val="auto"/>
              <w:rPr>
                <w:rFonts w:eastAsiaTheme="minorEastAsia"/>
                <w:lang w:eastAsia="zh-CN"/>
              </w:rPr>
            </w:pPr>
            <w:r>
              <w:rPr>
                <w:rFonts w:eastAsiaTheme="minorEastAsia"/>
                <w:lang w:eastAsia="zh-CN"/>
              </w:rPr>
              <w:t xml:space="preserve">L1-RSRP measurement requirement for cell with different PCI will be specified for known condition and unknown condition </w:t>
            </w:r>
          </w:p>
          <w:p>
            <w:pPr>
              <w:pStyle w:val="28"/>
              <w:keepNext w:val="0"/>
              <w:keepLines w:val="0"/>
              <w:pageBreakBefore w:val="0"/>
              <w:numPr>
                <w:ilvl w:val="0"/>
                <w:numId w:val="4"/>
              </w:numPr>
              <w:kinsoku/>
              <w:wordWrap/>
              <w:overflowPunct/>
              <w:topLinePunct w:val="0"/>
              <w:autoSpaceDE/>
              <w:autoSpaceDN/>
              <w:bidi w:val="0"/>
              <w:adjustRightInd/>
              <w:snapToGrid/>
              <w:ind w:left="936" w:leftChars="0" w:hanging="360" w:firstLineChars="0"/>
              <w:textAlignment w:val="auto"/>
              <w:rPr>
                <w:rFonts w:eastAsiaTheme="minorEastAsia"/>
                <w:lang w:eastAsia="zh-CN"/>
              </w:rPr>
            </w:pPr>
            <w:r>
              <w:rPr>
                <w:rFonts w:eastAsiaTheme="minorEastAsia"/>
                <w:lang w:eastAsia="zh-CN"/>
              </w:rPr>
              <w:t xml:space="preserve">Known condition for cell with different PCI shall include at least </w:t>
            </w:r>
          </w:p>
          <w:p>
            <w:pPr>
              <w:pStyle w:val="28"/>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eastAsiaTheme="minorEastAsia"/>
                <w:lang w:val="sv-SE" w:eastAsia="zh-CN"/>
              </w:rPr>
            </w:pPr>
            <w:r>
              <w:rPr>
                <w:rFonts w:eastAsiaTheme="minorEastAsia"/>
                <w:lang w:val="sv-SE" w:eastAsia="zh-CN"/>
              </w:rPr>
              <w:t xml:space="preserve">RAN1 agreements for non-serving cell, i.e., same center frequency, SCS, SFN offset </w:t>
            </w:r>
          </w:p>
          <w:p>
            <w:pPr>
              <w:pStyle w:val="28"/>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eastAsiaTheme="minorEastAsia"/>
                <w:lang w:val="sv-SE" w:eastAsia="zh-CN"/>
              </w:rPr>
            </w:pPr>
            <w:r>
              <w:rPr>
                <w:rFonts w:eastAsiaTheme="minorEastAsia"/>
                <w:lang w:val="sv-SE" w:eastAsia="zh-CN"/>
              </w:rPr>
              <w:t xml:space="preserve">Cell detectable condition (FFS : existing intra-frequency measurement can be reused) </w:t>
            </w:r>
          </w:p>
          <w:p>
            <w:pPr>
              <w:pStyle w:val="28"/>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eastAsiaTheme="minorEastAsia"/>
                <w:lang w:val="sv-SE" w:eastAsia="zh-CN"/>
              </w:rPr>
            </w:pPr>
            <w:r>
              <w:rPr>
                <w:rFonts w:eastAsiaTheme="minorEastAsia"/>
                <w:lang w:val="sv-SE" w:eastAsia="zh-CN"/>
              </w:rPr>
              <w:t xml:space="preserve">Timing alignment between serving cell and cell with different PCI are within CP </w:t>
            </w:r>
          </w:p>
          <w:p>
            <w:pPr>
              <w:pStyle w:val="28"/>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eastAsiaTheme="minorEastAsia"/>
                <w:lang w:val="sv-SE" w:eastAsia="zh-CN"/>
              </w:rPr>
            </w:pPr>
            <w:r>
              <w:rPr>
                <w:rFonts w:eastAsiaTheme="minorEastAsia"/>
                <w:lang w:val="sv-SE" w:eastAsia="zh-CN"/>
              </w:rPr>
              <w:t xml:space="preserve">FFS other conditions </w:t>
            </w:r>
          </w:p>
          <w:p>
            <w:pPr>
              <w:pStyle w:val="28"/>
              <w:keepNext w:val="0"/>
              <w:keepLines w:val="0"/>
              <w:pageBreakBefore w:val="0"/>
              <w:numPr>
                <w:ilvl w:val="0"/>
                <w:numId w:val="4"/>
              </w:numPr>
              <w:kinsoku/>
              <w:wordWrap/>
              <w:overflowPunct/>
              <w:topLinePunct w:val="0"/>
              <w:autoSpaceDE/>
              <w:autoSpaceDN/>
              <w:bidi w:val="0"/>
              <w:adjustRightInd/>
              <w:snapToGrid/>
              <w:ind w:left="936" w:leftChars="0" w:hanging="360" w:firstLineChars="0"/>
              <w:textAlignment w:val="auto"/>
              <w:rPr>
                <w:rFonts w:eastAsiaTheme="minorEastAsia"/>
                <w:lang w:eastAsia="zh-CN"/>
              </w:rPr>
            </w:pPr>
            <w:r>
              <w:rPr>
                <w:rFonts w:eastAsiaTheme="minorEastAsia"/>
                <w:lang w:eastAsia="zh-CN"/>
              </w:rPr>
              <w:t xml:space="preserve">RAN4 will further study the flow for L1-RSRP measurement, (e.g., whether the L3 measurement will be configured before L1 measurement configuration.)  </w:t>
            </w:r>
          </w:p>
          <w:p>
            <w:pPr>
              <w:pStyle w:val="28"/>
              <w:keepNext w:val="0"/>
              <w:keepLines w:val="0"/>
              <w:pageBreakBefore w:val="0"/>
              <w:numPr>
                <w:ilvl w:val="0"/>
                <w:numId w:val="4"/>
              </w:numPr>
              <w:kinsoku/>
              <w:wordWrap/>
              <w:overflowPunct/>
              <w:topLinePunct w:val="0"/>
              <w:autoSpaceDE/>
              <w:autoSpaceDN/>
              <w:bidi w:val="0"/>
              <w:adjustRightInd/>
              <w:snapToGrid/>
              <w:ind w:left="936" w:leftChars="0" w:hanging="360" w:firstLineChars="0"/>
              <w:textAlignment w:val="auto"/>
              <w:rPr>
                <w:rFonts w:eastAsiaTheme="minorEastAsia"/>
                <w:lang w:eastAsia="zh-CN"/>
              </w:rPr>
            </w:pPr>
            <w:r>
              <w:rPr>
                <w:rFonts w:eastAsiaTheme="minorEastAsia"/>
                <w:lang w:eastAsia="zh-CN"/>
              </w:rPr>
              <w:t>RAN4 will further study the measurement requirements for L1-RSRP measurement taking the existing R15/16 measurement requirements as starting point</w:t>
            </w:r>
          </w:p>
          <w:p>
            <w:pPr>
              <w:pStyle w:val="28"/>
              <w:keepNext w:val="0"/>
              <w:keepLines w:val="0"/>
              <w:pageBreakBefore w:val="0"/>
              <w:numPr>
                <w:ilvl w:val="0"/>
                <w:numId w:val="4"/>
              </w:numPr>
              <w:kinsoku/>
              <w:wordWrap/>
              <w:overflowPunct/>
              <w:topLinePunct w:val="0"/>
              <w:autoSpaceDE/>
              <w:autoSpaceDN/>
              <w:bidi w:val="0"/>
              <w:adjustRightInd/>
              <w:snapToGrid/>
              <w:ind w:left="936" w:leftChars="0" w:hanging="360" w:firstLineChars="0"/>
              <w:textAlignment w:val="auto"/>
              <w:rPr>
                <w:rFonts w:hint="default"/>
                <w:sz w:val="28"/>
                <w:lang w:val="en-US" w:eastAsia="zh-CN"/>
              </w:rPr>
            </w:pPr>
            <w:r>
              <w:rPr>
                <w:rFonts w:eastAsiaTheme="minorEastAsia"/>
                <w:lang w:eastAsia="zh-CN"/>
              </w:rPr>
              <w:t>RAN4 will further study the sharing factor for the case that SSB for serving cell and cell with different PCI are fully overlapped</w:t>
            </w:r>
          </w:p>
          <w:p>
            <w:pPr>
              <w:pStyle w:val="28"/>
              <w:keepNext w:val="0"/>
              <w:keepLines w:val="0"/>
              <w:pageBreakBefore w:val="0"/>
              <w:numPr>
                <w:ilvl w:val="0"/>
                <w:numId w:val="4"/>
              </w:numPr>
              <w:kinsoku/>
              <w:wordWrap/>
              <w:overflowPunct/>
              <w:topLinePunct w:val="0"/>
              <w:autoSpaceDE/>
              <w:autoSpaceDN/>
              <w:bidi w:val="0"/>
              <w:adjustRightInd/>
              <w:snapToGrid/>
              <w:ind w:left="936" w:leftChars="0" w:hanging="360" w:firstLineChars="0"/>
              <w:textAlignment w:val="auto"/>
              <w:rPr>
                <w:rFonts w:hint="default"/>
                <w:sz w:val="28"/>
                <w:lang w:val="en-US" w:eastAsia="zh-CN"/>
              </w:rPr>
            </w:pPr>
            <w:r>
              <w:rPr>
                <w:rFonts w:eastAsiaTheme="minorEastAsia"/>
                <w:lang w:eastAsia="zh-CN"/>
              </w:rPr>
              <w:t>For FR1 and FR2, the requirements for L1-RSRP measurement of cell with different PCI will be specified for measurement within STMC and outside SMTC</w:t>
            </w:r>
          </w:p>
        </w:tc>
      </w:tr>
    </w:tbl>
    <w:p>
      <w:pPr>
        <w:keepNext w:val="0"/>
        <w:keepLines w:val="0"/>
        <w:pageBreakBefore w:val="0"/>
        <w:widowControl w:val="0"/>
        <w:numPr>
          <w:ilvl w:val="0"/>
          <w:numId w:val="0"/>
        </w:numPr>
        <w:kinsoku/>
        <w:wordWrap/>
        <w:overflowPunct/>
        <w:topLinePunct w:val="0"/>
        <w:autoSpaceDE/>
        <w:autoSpaceDN/>
        <w:bidi w:val="0"/>
        <w:adjustRightInd/>
        <w:snapToGrid/>
        <w:spacing w:after="120"/>
        <w:jc w:val="both"/>
        <w:textAlignment w:val="auto"/>
        <w:rPr>
          <w:rFonts w:hint="eastAsia" w:eastAsia="宋体"/>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20"/>
        <w:jc w:val="both"/>
        <w:textAlignment w:val="auto"/>
        <w:rPr>
          <w:rFonts w:hint="default" w:eastAsia="宋体"/>
          <w:color w:val="auto"/>
          <w:sz w:val="21"/>
          <w:szCs w:val="21"/>
          <w:lang w:val="en-US" w:eastAsia="zh-CN"/>
        </w:rPr>
      </w:pPr>
      <w:r>
        <w:rPr>
          <w:rFonts w:hint="eastAsia" w:eastAsia="宋体"/>
          <w:color w:val="auto"/>
          <w:sz w:val="21"/>
          <w:szCs w:val="21"/>
          <w:lang w:val="en-US" w:eastAsia="zh-CN"/>
        </w:rPr>
        <w:t xml:space="preserve">Based on the conclusion in 101bis e-meeting, for RRM impact for inter-cell beam management, some issues are still open, further discussion are needed. </w:t>
      </w:r>
      <w:r>
        <w:rPr>
          <w:rFonts w:hint="eastAsia" w:eastAsia="宋体"/>
          <w:kern w:val="2"/>
          <w:sz w:val="21"/>
          <w:lang w:val="en-US" w:eastAsia="zh-CN"/>
        </w:rPr>
        <w:t>In this document, we give our analysis for the following issues.</w:t>
      </w:r>
    </w:p>
    <w:p>
      <w:pPr>
        <w:pStyle w:val="16"/>
        <w:keepNext w:val="0"/>
        <w:keepLines w:val="0"/>
        <w:pageBreakBefore w:val="0"/>
        <w:numPr>
          <w:ilvl w:val="1"/>
          <w:numId w:val="5"/>
        </w:numPr>
        <w:kinsoku/>
        <w:wordWrap/>
        <w:overflowPunct/>
        <w:topLinePunct w:val="0"/>
        <w:autoSpaceDE/>
        <w:autoSpaceDN/>
        <w:bidi w:val="0"/>
        <w:adjustRightInd/>
        <w:snapToGrid/>
        <w:spacing w:before="0" w:beforeAutospacing="0" w:after="120" w:afterAutospacing="0"/>
        <w:ind w:left="317" w:hanging="357"/>
        <w:jc w:val="both"/>
        <w:textAlignment w:val="auto"/>
        <w:rPr>
          <w:rFonts w:hint="eastAsia" w:ascii="Times New Roman" w:hAnsi="Times New Roman"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Requirements for L1-RSRP measurement for SC/NSC</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eastAsia"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Known condition for non-serving cell configured for L1-RSRP measurements</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color w:val="auto"/>
          <w:sz w:val="20"/>
          <w:szCs w:val="20"/>
          <w:lang w:val="en-US" w:eastAsia="zh-CN" w:bidi="ar-SA"/>
        </w:rPr>
      </w:pPr>
      <w:bookmarkStart w:id="0" w:name="OLE_LINK1"/>
      <w:r>
        <w:rPr>
          <w:rFonts w:hint="eastAsia" w:ascii="Times New Roman" w:hAnsi="Times New Roman" w:cs="Times New Roman"/>
          <w:color w:val="auto"/>
          <w:sz w:val="20"/>
          <w:szCs w:val="20"/>
          <w:lang w:val="en-US" w:eastAsia="zh-CN" w:bidi="ar-SA"/>
        </w:rPr>
        <w:t>SSB configuration for L1-RSRP measurement for NSC</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color w:val="auto"/>
          <w:sz w:val="20"/>
          <w:szCs w:val="20"/>
          <w:lang w:val="en-US" w:eastAsia="zh-CN" w:bidi="ar-SA"/>
        </w:rPr>
      </w:pPr>
      <w:bookmarkStart w:id="1" w:name="OLE_LINK2"/>
      <w:r>
        <w:rPr>
          <w:rFonts w:hint="default" w:ascii="Times New Roman" w:hAnsi="Times New Roman" w:cs="Times New Roman"/>
          <w:color w:val="auto"/>
          <w:sz w:val="20"/>
          <w:szCs w:val="20"/>
          <w:lang w:val="en-US" w:eastAsia="zh-CN" w:bidi="ar-SA"/>
        </w:rPr>
        <w:t>Measurement requirements of L1-RSRP measurement for NSC</w:t>
      </w:r>
    </w:p>
    <w:p>
      <w:pPr>
        <w:pStyle w:val="16"/>
        <w:keepNext w:val="0"/>
        <w:keepLines w:val="0"/>
        <w:pageBreakBefore w:val="0"/>
        <w:numPr>
          <w:ilvl w:val="1"/>
          <w:numId w:val="5"/>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L1-RSRP measurement behavior for NSC</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color w:val="auto"/>
          <w:sz w:val="20"/>
          <w:szCs w:val="20"/>
          <w:lang w:val="en-US" w:eastAsia="zh-CN" w:bidi="ar-SA"/>
        </w:rPr>
      </w:pPr>
      <w:r>
        <w:rPr>
          <w:rFonts w:hint="default" w:ascii="Times New Roman" w:hAnsi="Times New Roman" w:cs="Times New Roman"/>
          <w:color w:val="auto"/>
          <w:sz w:val="20"/>
          <w:szCs w:val="20"/>
          <w:lang w:val="en-US" w:eastAsia="zh-CN" w:bidi="ar-SA"/>
        </w:rPr>
        <w:t>Whether allowing L1-RSRP measurement for SC and NSC simultaneous</w:t>
      </w:r>
      <w:r>
        <w:rPr>
          <w:rFonts w:hint="eastAsia" w:ascii="Times New Roman" w:hAnsi="Times New Roman" w:cs="Times New Roman"/>
          <w:color w:val="auto"/>
          <w:sz w:val="20"/>
          <w:szCs w:val="20"/>
          <w:lang w:val="en-US" w:eastAsia="zh-CN" w:bidi="ar-SA"/>
        </w:rPr>
        <w:t xml:space="preserve"> for inside SMTC case</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color w:val="auto"/>
          <w:sz w:val="20"/>
          <w:szCs w:val="20"/>
          <w:lang w:val="en-US" w:eastAsia="zh-CN" w:bidi="ar-SA"/>
        </w:rPr>
      </w:pPr>
      <w:r>
        <w:rPr>
          <w:rFonts w:hint="default" w:ascii="Times New Roman" w:hAnsi="Times New Roman" w:cs="Times New Roman"/>
          <w:color w:val="auto"/>
          <w:sz w:val="20"/>
          <w:szCs w:val="20"/>
          <w:lang w:val="en-US" w:eastAsia="zh-CN" w:bidi="ar-SA"/>
        </w:rPr>
        <w:t>Rx beam assumption for SC/NSC/within SMTC</w:t>
      </w:r>
    </w:p>
    <w:bookmarkEnd w:id="0"/>
    <w:bookmarkEnd w:id="1"/>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color w:val="auto"/>
          <w:sz w:val="28"/>
          <w:szCs w:val="28"/>
          <w:highlight w:val="none"/>
          <w:lang w:val="en-US" w:eastAsia="zh-CN"/>
        </w:rPr>
      </w:pPr>
      <w:r>
        <w:rPr>
          <w:rFonts w:hint="eastAsia"/>
          <w:color w:val="auto"/>
          <w:sz w:val="28"/>
          <w:szCs w:val="28"/>
          <w:highlight w:val="none"/>
          <w:lang w:val="en-US" w:eastAsia="zh-CN"/>
        </w:rPr>
        <w:t>2.1 Requirements for L1-RSRP measurement for SC/NSC</w:t>
      </w:r>
    </w:p>
    <w:p>
      <w:pPr>
        <w:pStyle w:val="4"/>
        <w:bidi w:val="0"/>
        <w:rPr>
          <w:rFonts w:hint="eastAsia" w:ascii="Helvetica" w:hAnsi="Helvetica" w:eastAsia="MS Mincho" w:cs="Times New Roman"/>
          <w:b/>
          <w:bCs/>
          <w:iCs/>
          <w:color w:val="auto"/>
          <w:kern w:val="32"/>
          <w:sz w:val="28"/>
          <w:szCs w:val="28"/>
          <w:highlight w:val="none"/>
          <w:lang w:val="en-US" w:eastAsia="zh-CN" w:bidi="ar-SA"/>
        </w:rPr>
      </w:pPr>
      <w:r>
        <w:rPr>
          <w:rFonts w:hint="eastAsia" w:ascii="Helvetica" w:hAnsi="Helvetica" w:eastAsia="MS Mincho" w:cs="Times New Roman"/>
          <w:b/>
          <w:bCs/>
          <w:iCs/>
          <w:color w:val="auto"/>
          <w:kern w:val="32"/>
          <w:sz w:val="28"/>
          <w:szCs w:val="28"/>
          <w:highlight w:val="none"/>
          <w:lang w:val="en-US" w:eastAsia="zh-CN" w:bidi="ar-SA"/>
        </w:rPr>
        <w:t>2.1.1 Known condition for non-serving cell configured for L1-RSRP measurements</w:t>
      </w:r>
    </w:p>
    <w:p>
      <w:pPr>
        <w:keepNext w:val="0"/>
        <w:keepLines w:val="0"/>
        <w:pageBreakBefore w:val="0"/>
        <w:widowControl/>
        <w:kinsoku/>
        <w:wordWrap/>
        <w:overflowPunct/>
        <w:topLinePunct w:val="0"/>
        <w:autoSpaceDE/>
        <w:autoSpaceDN/>
        <w:bidi w:val="0"/>
        <w:adjustRightInd/>
        <w:snapToGrid/>
        <w:spacing w:after="157" w:afterLines="50"/>
        <w:textAlignment w:val="auto"/>
        <w:rPr>
          <w:rFonts w:hint="eastAsia"/>
          <w:sz w:val="21"/>
          <w:szCs w:val="21"/>
          <w:lang w:val="en-US" w:eastAsia="zh-CN"/>
        </w:rPr>
      </w:pPr>
      <w:r>
        <w:rPr>
          <w:rFonts w:hint="eastAsia"/>
          <w:sz w:val="21"/>
          <w:szCs w:val="21"/>
          <w:lang w:val="en-US" w:eastAsia="zh-CN"/>
        </w:rPr>
        <w:t>For this issue, the following agreements were approved: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numPr>
                <w:ilvl w:val="0"/>
                <w:numId w:val="4"/>
              </w:numPr>
              <w:kinsoku/>
              <w:wordWrap/>
              <w:overflowPunct/>
              <w:topLinePunct w:val="0"/>
              <w:autoSpaceDE/>
              <w:autoSpaceDN/>
              <w:bidi w:val="0"/>
              <w:adjustRightInd/>
              <w:snapToGrid/>
              <w:ind w:left="936" w:leftChars="0" w:hanging="360" w:firstLineChars="0"/>
              <w:textAlignment w:val="auto"/>
              <w:rPr>
                <w:rFonts w:eastAsiaTheme="minorEastAsia"/>
                <w:lang w:eastAsia="zh-CN"/>
              </w:rPr>
            </w:pPr>
            <w:r>
              <w:rPr>
                <w:rFonts w:eastAsiaTheme="minorEastAsia"/>
                <w:lang w:eastAsia="zh-CN"/>
              </w:rPr>
              <w:t xml:space="preserve">Known condition for cell with different PCI shall include at least </w:t>
            </w:r>
          </w:p>
          <w:p>
            <w:pPr>
              <w:pStyle w:val="28"/>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eastAsiaTheme="minorEastAsia"/>
                <w:lang w:val="sv-SE" w:eastAsia="zh-CN"/>
              </w:rPr>
            </w:pPr>
            <w:r>
              <w:rPr>
                <w:rFonts w:eastAsiaTheme="minorEastAsia"/>
                <w:lang w:val="sv-SE" w:eastAsia="zh-CN"/>
              </w:rPr>
              <w:t xml:space="preserve">RAN1 agreements for non-serving cell, i.e., same center frequency, SCS, SFN offset </w:t>
            </w:r>
          </w:p>
          <w:p>
            <w:pPr>
              <w:pStyle w:val="28"/>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eastAsiaTheme="minorEastAsia"/>
                <w:lang w:val="sv-SE" w:eastAsia="zh-CN"/>
              </w:rPr>
            </w:pPr>
            <w:r>
              <w:rPr>
                <w:rFonts w:eastAsiaTheme="minorEastAsia"/>
                <w:lang w:val="sv-SE" w:eastAsia="zh-CN"/>
              </w:rPr>
              <w:t xml:space="preserve">Cell detectable condition (FFS : existing intra-frequency measurement can be reused) </w:t>
            </w:r>
          </w:p>
          <w:p>
            <w:pPr>
              <w:pStyle w:val="28"/>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eastAsiaTheme="minorEastAsia"/>
                <w:lang w:val="sv-SE" w:eastAsia="zh-CN"/>
              </w:rPr>
            </w:pPr>
            <w:r>
              <w:rPr>
                <w:rFonts w:eastAsiaTheme="minorEastAsia"/>
                <w:lang w:val="sv-SE" w:eastAsia="zh-CN"/>
              </w:rPr>
              <w:t xml:space="preserve">Timing alignment between serving cell and cell with different PCI are within CP </w:t>
            </w:r>
          </w:p>
          <w:p>
            <w:pPr>
              <w:pStyle w:val="28"/>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default"/>
                <w:sz w:val="21"/>
                <w:szCs w:val="21"/>
                <w:vertAlign w:val="baseline"/>
                <w:lang w:val="en-US" w:eastAsia="zh-CN"/>
              </w:rPr>
            </w:pPr>
            <w:r>
              <w:rPr>
                <w:rFonts w:eastAsiaTheme="minorEastAsia"/>
                <w:lang w:val="sv-SE" w:eastAsia="zh-CN"/>
              </w:rPr>
              <w:t xml:space="preserve">FFS other conditions </w:t>
            </w:r>
          </w:p>
        </w:tc>
      </w:tr>
    </w:tbl>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sz w:val="21"/>
          <w:szCs w:val="21"/>
          <w:lang w:val="en-US" w:eastAsia="zh-CN"/>
        </w:rPr>
      </w:pPr>
      <w:r>
        <w:rPr>
          <w:rFonts w:hint="eastAsia"/>
          <w:sz w:val="21"/>
          <w:szCs w:val="21"/>
          <w:lang w:val="en-US" w:eastAsia="zh-CN"/>
        </w:rPr>
        <w:t>The L1-RSRP measurement in legacy Rel-16 is only be performed for a serving cell, including PCell, PSCell, or SCell, on the resources configured for L1-RSRP measurements within the active BWP, so as to achieve beam management or CSI acquirement. Since only oriented toward serving cell, so not need to consider whether satisfy known condition.</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sz w:val="21"/>
          <w:szCs w:val="21"/>
          <w:lang w:val="en-US" w:eastAsia="zh-CN"/>
        </w:rPr>
      </w:pPr>
      <w:r>
        <w:rPr>
          <w:rFonts w:hint="eastAsia"/>
          <w:sz w:val="21"/>
          <w:szCs w:val="21"/>
          <w:lang w:val="en-US" w:eastAsia="zh-CN"/>
        </w:rPr>
        <w:t>However for L1-RSRP measurements in NSC, it is necessary to define known/unknown condition. The existing known/unknown cell conditions used in handover requirements can be as reference.</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default"/>
          <w:sz w:val="21"/>
          <w:szCs w:val="21"/>
          <w:lang w:val="en-US" w:eastAsia="zh-CN"/>
        </w:rPr>
      </w:pPr>
      <w:r>
        <w:rPr>
          <w:rFonts w:hint="eastAsia"/>
          <w:sz w:val="21"/>
          <w:szCs w:val="21"/>
          <w:lang w:val="en-US" w:eastAsia="zh-CN"/>
        </w:rPr>
        <w:t>In the handover requirements, a cell is known if it has been meeting the relevant cell identification requirement during the last 5 seconds otherwise it is unknown.</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default"/>
          <w:sz w:val="21"/>
          <w:szCs w:val="21"/>
          <w:lang w:val="en-US" w:eastAsia="zh-CN"/>
        </w:rPr>
      </w:pPr>
      <w:r>
        <w:rPr>
          <w:rFonts w:hint="eastAsia"/>
          <w:sz w:val="21"/>
          <w:szCs w:val="21"/>
          <w:lang w:val="en-US" w:eastAsia="zh-CN"/>
        </w:rPr>
        <w:t>Considering multi-TRP scenario only focus on intra-frequency case, i.e. multiple TRP operate in same BWP, frequency, and SCS, so only intra-frequency cell identification need to be considered. Two candidate options can be achieved.</w:t>
      </w:r>
    </w:p>
    <w:p>
      <w:pPr>
        <w:keepNext w:val="0"/>
        <w:keepLines w:val="0"/>
        <w:pageBreakBefore w:val="0"/>
        <w:widowControl/>
        <w:kinsoku/>
        <w:wordWrap/>
        <w:overflowPunct/>
        <w:topLinePunct w:val="0"/>
        <w:autoSpaceDE/>
        <w:autoSpaceDN/>
        <w:bidi w:val="0"/>
        <w:adjustRightInd/>
        <w:snapToGrid/>
        <w:spacing w:after="157" w:afterLines="50"/>
        <w:textAlignment w:val="auto"/>
        <w:rPr>
          <w:rFonts w:hint="default"/>
          <w:sz w:val="21"/>
          <w:szCs w:val="21"/>
          <w:lang w:val="en-US" w:eastAsia="zh-CN"/>
        </w:rPr>
      </w:pPr>
      <w:r>
        <w:rPr>
          <w:rFonts w:hint="eastAsia"/>
          <w:sz w:val="21"/>
          <w:szCs w:val="21"/>
          <w:lang w:val="en-US" w:eastAsia="zh-CN"/>
        </w:rPr>
        <w:t>Option 1: Re-using the known/unknown condition of intra-frequency Handover</w:t>
      </w:r>
    </w:p>
    <w:p>
      <w:pPr>
        <w:keepNext w:val="0"/>
        <w:keepLines w:val="0"/>
        <w:pageBreakBefore w:val="0"/>
        <w:widowControl/>
        <w:kinsoku/>
        <w:wordWrap/>
        <w:overflowPunct/>
        <w:topLinePunct w:val="0"/>
        <w:autoSpaceDE/>
        <w:autoSpaceDN/>
        <w:bidi w:val="0"/>
        <w:adjustRightInd/>
        <w:snapToGrid/>
        <w:spacing w:after="157" w:afterLines="50"/>
        <w:textAlignment w:val="auto"/>
        <w:rPr>
          <w:rFonts w:hint="default"/>
          <w:sz w:val="21"/>
          <w:szCs w:val="21"/>
          <w:lang w:val="en-US" w:eastAsia="zh-CN"/>
        </w:rPr>
      </w:pPr>
      <w:r>
        <w:rPr>
          <w:rFonts w:hint="eastAsia"/>
          <w:sz w:val="21"/>
          <w:szCs w:val="21"/>
          <w:lang w:val="en-US" w:eastAsia="zh-CN"/>
        </w:rPr>
        <w:t>Option 2: Reduce the known/unknown condition of intra-frequency Handover</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0"/>
              </w:numPr>
              <w:ind w:leftChars="0"/>
              <w:jc w:val="both"/>
              <w:rPr>
                <w:rFonts w:hint="default"/>
                <w:lang w:val="en-US" w:eastAsia="zh-CN"/>
              </w:rPr>
            </w:pPr>
            <w:r>
              <w:rPr>
                <w:rFonts w:hint="eastAsia"/>
                <w:lang w:val="en-US" w:eastAsia="zh-CN"/>
              </w:rPr>
              <w:t>Cell identification requirements for intra-frequency handover：</w:t>
            </w:r>
          </w:p>
          <w:p>
            <w:pPr>
              <w:ind w:leftChars="100"/>
              <w:jc w:val="both"/>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widowControl w:val="0"/>
              <w:numPr>
                <w:ilvl w:val="0"/>
                <w:numId w:val="0"/>
              </w:numPr>
              <w:ind w:leftChars="100"/>
              <w:jc w:val="both"/>
              <w:rPr>
                <w:rFonts w:hint="default" w:cs="Times New Roman"/>
                <w:vertAlign w:val="baseline"/>
                <w:lang w:val="en-US" w:eastAsia="zh-CN"/>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tc>
      </w:tr>
    </w:tbl>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sz w:val="21"/>
          <w:szCs w:val="21"/>
          <w:lang w:val="en-US" w:eastAsia="zh-CN"/>
        </w:rPr>
      </w:pPr>
      <w:bookmarkStart w:id="3" w:name="_GoBack"/>
      <w:r>
        <w:rPr>
          <w:rFonts w:hint="eastAsia"/>
          <w:sz w:val="21"/>
          <w:szCs w:val="21"/>
          <w:lang w:val="en-US" w:eastAsia="zh-CN"/>
        </w:rPr>
        <w:t>For Option 2, we believe the reduction can be considered from two aspects:</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sz w:val="21"/>
          <w:szCs w:val="21"/>
          <w:lang w:val="en-US" w:eastAsia="zh-CN"/>
        </w:rPr>
      </w:pPr>
      <w:r>
        <w:rPr>
          <w:rFonts w:hint="eastAsia"/>
          <w:sz w:val="21"/>
          <w:szCs w:val="21"/>
          <w:lang w:val="en-US" w:eastAsia="zh-CN"/>
        </w:rPr>
        <w:t>The first aspect is to simplify TPSS/SSS_sync_intra. In legacy RRM measurement, TPSS/SSS_sync_intra</w:t>
      </w:r>
      <w:r>
        <w:rPr>
          <w:rFonts w:hint="eastAsia"/>
          <w:sz w:val="21"/>
          <w:szCs w:val="21"/>
          <w:lang w:val="en-US" w:eastAsia="ja-JP"/>
        </w:rPr>
        <w:t xml:space="preserve"> is used for PSS/SSS detection and cell rough time synchronization. In current inter-cell beam measurement, however, </w:t>
      </w:r>
      <w:r>
        <w:rPr>
          <w:rFonts w:hint="eastAsia"/>
          <w:sz w:val="21"/>
          <w:szCs w:val="21"/>
          <w:lang w:val="en-US" w:eastAsia="zh-CN"/>
        </w:rPr>
        <w:t xml:space="preserve">NSC </w:t>
      </w:r>
      <w:r>
        <w:rPr>
          <w:rFonts w:hint="eastAsia"/>
          <w:sz w:val="21"/>
          <w:szCs w:val="21"/>
          <w:lang w:val="en-US" w:eastAsia="ja-JP"/>
        </w:rPr>
        <w:t xml:space="preserve">PCI will be provided, therefore, we don’t need to </w:t>
      </w:r>
      <w:r>
        <w:rPr>
          <w:rFonts w:hint="eastAsia"/>
          <w:sz w:val="21"/>
          <w:szCs w:val="21"/>
          <w:lang w:val="en-US" w:eastAsia="zh-CN"/>
        </w:rPr>
        <w:t xml:space="preserve">acquire NSC PCI through the </w:t>
      </w:r>
      <w:r>
        <w:rPr>
          <w:rFonts w:hint="eastAsia"/>
          <w:sz w:val="21"/>
          <w:szCs w:val="21"/>
          <w:lang w:val="en-US" w:eastAsia="ja-JP"/>
        </w:rPr>
        <w:t>detect</w:t>
      </w:r>
      <w:r>
        <w:rPr>
          <w:rFonts w:hint="eastAsia"/>
          <w:sz w:val="21"/>
          <w:szCs w:val="21"/>
          <w:lang w:val="en-US" w:eastAsia="zh-CN"/>
        </w:rPr>
        <w:t>ing</w:t>
      </w:r>
      <w:r>
        <w:rPr>
          <w:rFonts w:hint="eastAsia"/>
          <w:sz w:val="21"/>
          <w:szCs w:val="21"/>
          <w:lang w:val="en-US" w:eastAsia="ja-JP"/>
        </w:rPr>
        <w:t xml:space="preserve"> PSS/SSS anymore</w:t>
      </w:r>
      <w:r>
        <w:rPr>
          <w:rFonts w:hint="eastAsia"/>
          <w:sz w:val="21"/>
          <w:szCs w:val="21"/>
          <w:lang w:val="en-US" w:eastAsia="zh-CN"/>
        </w:rPr>
        <w:t>, only need to perform cell rough time synchronization. So we believe the processing delay of T∆</w:t>
      </w:r>
      <w:r>
        <w:rPr>
          <w:rFonts w:hint="eastAsia"/>
          <w:sz w:val="21"/>
          <w:szCs w:val="21"/>
          <w:lang w:val="en-US" w:eastAsia="ja-JP"/>
        </w:rPr>
        <w:t xml:space="preserve"> </w:t>
      </w:r>
      <w:r>
        <w:rPr>
          <w:rFonts w:hint="eastAsia"/>
          <w:sz w:val="21"/>
          <w:szCs w:val="21"/>
          <w:lang w:val="en-US" w:eastAsia="zh-CN"/>
        </w:rPr>
        <w:t>can replace TPSS/SSS_sync_intra  since T∆ is the time for fine time tracking and acquiring full timing information of the target cell. It is absolutely enough to acquire rough time synchronization within T∆ for the UE.</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sz w:val="21"/>
          <w:szCs w:val="21"/>
          <w:lang w:val="en-US" w:eastAsia="zh-CN"/>
        </w:rPr>
      </w:pPr>
      <w:r>
        <w:rPr>
          <w:rFonts w:hint="eastAsia"/>
          <w:sz w:val="21"/>
          <w:szCs w:val="21"/>
          <w:lang w:val="en-US" w:eastAsia="zh-CN"/>
        </w:rPr>
        <w:t>The second aspect is that the side condition of cell detectable in L1 measurement can be used to replace the cell detectable side condition of RRM intra-f measurement. Which means the SSB Ês/Iot should be not smaller than -6dB, no longer -3dB. Since here we refer to L1 known, no longer L3 known.</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sz w:val="21"/>
          <w:szCs w:val="21"/>
          <w:lang w:val="en-US" w:eastAsia="zh-CN"/>
        </w:rPr>
      </w:pPr>
      <w:r>
        <w:rPr>
          <w:rFonts w:hint="eastAsia"/>
          <w:sz w:val="21"/>
          <w:szCs w:val="21"/>
          <w:lang w:val="en-US" w:eastAsia="zh-CN"/>
        </w:rPr>
        <w:t>Based on the analysis above, we believe some reduction on top of the known condition of intra-frequency Handover can be considered. More specifically, the reduction can be derived from the above two aspects.</w:t>
      </w:r>
    </w:p>
    <w:bookmarkEnd w:id="3"/>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1: For the known condition of non-serving cell configured for L1-RSRP measurements, based on the known condition of intra-frequency handover, some reduction can be further considered. </w:t>
      </w:r>
    </w:p>
    <w:p>
      <w:pPr>
        <w:keepNext w:val="0"/>
        <w:keepLines w:val="0"/>
        <w:pageBreakBefore w:val="0"/>
        <w:widowControl/>
        <w:kinsoku/>
        <w:wordWrap/>
        <w:overflowPunct/>
        <w:topLinePunct w:val="0"/>
        <w:autoSpaceDE/>
        <w:autoSpaceDN/>
        <w:bidi w:val="0"/>
        <w:adjustRightInd/>
        <w:snapToGrid/>
        <w:spacing w:after="157" w:afterLines="50"/>
        <w:textAlignment w:val="auto"/>
        <w:rPr>
          <w:rFonts w:hint="eastAsia"/>
          <w:b/>
          <w:bCs/>
          <w:sz w:val="21"/>
          <w:szCs w:val="21"/>
          <w:lang w:val="en-US" w:eastAsia="zh-CN"/>
        </w:rPr>
      </w:pPr>
      <w:r>
        <w:rPr>
          <w:rFonts w:hint="eastAsia"/>
          <w:b/>
          <w:bCs/>
          <w:sz w:val="21"/>
          <w:szCs w:val="21"/>
          <w:lang w:val="en-US" w:eastAsia="zh-CN"/>
        </w:rPr>
        <w:t>Proposal 2: The reduction can be derived from two aspects:</w:t>
      </w:r>
    </w:p>
    <w:p>
      <w:pPr>
        <w:keepNext w:val="0"/>
        <w:keepLines w:val="0"/>
        <w:pageBreakBefore w:val="0"/>
        <w:widowControl/>
        <w:numPr>
          <w:ilvl w:val="0"/>
          <w:numId w:val="7"/>
        </w:numPr>
        <w:kinsoku/>
        <w:wordWrap/>
        <w:overflowPunct/>
        <w:topLinePunct w:val="0"/>
        <w:autoSpaceDE/>
        <w:autoSpaceDN/>
        <w:bidi w:val="0"/>
        <w:adjustRightInd/>
        <w:snapToGrid/>
        <w:spacing w:after="157" w:afterLines="50"/>
        <w:textAlignment w:val="auto"/>
        <w:rPr>
          <w:rFonts w:hint="default"/>
          <w:b/>
          <w:bCs/>
          <w:sz w:val="21"/>
          <w:szCs w:val="21"/>
          <w:lang w:val="en-US" w:eastAsia="zh-CN"/>
        </w:rPr>
      </w:pPr>
      <w:r>
        <w:rPr>
          <w:rFonts w:hint="eastAsia"/>
          <w:b/>
          <w:bCs/>
          <w:sz w:val="21"/>
          <w:szCs w:val="21"/>
          <w:lang w:val="en-US" w:eastAsia="zh-CN"/>
        </w:rPr>
        <w:t>S</w:t>
      </w:r>
      <w:r>
        <w:rPr>
          <w:rFonts w:hint="default"/>
          <w:b/>
          <w:bCs/>
          <w:sz w:val="21"/>
          <w:szCs w:val="21"/>
          <w:lang w:val="en-US" w:eastAsia="zh-CN"/>
        </w:rPr>
        <w:t xml:space="preserve">implify </w:t>
      </w:r>
      <w:r>
        <w:rPr>
          <w:rFonts w:hint="eastAsia"/>
          <w:b/>
          <w:bCs/>
          <w:sz w:val="21"/>
          <w:szCs w:val="21"/>
          <w:lang w:val="en-US" w:eastAsia="zh-CN"/>
        </w:rPr>
        <w:t>TPSS/SSS_sync_intra to T∆;</w:t>
      </w:r>
    </w:p>
    <w:p>
      <w:pPr>
        <w:keepNext w:val="0"/>
        <w:keepLines w:val="0"/>
        <w:pageBreakBefore w:val="0"/>
        <w:widowControl/>
        <w:numPr>
          <w:ilvl w:val="0"/>
          <w:numId w:val="7"/>
        </w:numPr>
        <w:kinsoku/>
        <w:wordWrap/>
        <w:overflowPunct/>
        <w:topLinePunct w:val="0"/>
        <w:autoSpaceDE/>
        <w:autoSpaceDN/>
        <w:bidi w:val="0"/>
        <w:adjustRightInd/>
        <w:snapToGrid/>
        <w:spacing w:after="157" w:afterLines="50"/>
        <w:ind w:left="0" w:leftChars="0" w:firstLine="0" w:firstLineChars="0"/>
        <w:textAlignment w:val="auto"/>
        <w:rPr>
          <w:rFonts w:hint="default"/>
          <w:b/>
          <w:bCs/>
          <w:sz w:val="21"/>
          <w:szCs w:val="21"/>
          <w:lang w:val="en-US" w:eastAsia="zh-CN"/>
        </w:rPr>
      </w:pPr>
      <w:r>
        <w:rPr>
          <w:rFonts w:hint="eastAsia"/>
          <w:b/>
          <w:bCs/>
          <w:sz w:val="21"/>
          <w:szCs w:val="21"/>
          <w:lang w:val="en-US" w:eastAsia="zh-CN"/>
        </w:rPr>
        <w:t>The side condition should be oriented to L1 measurement, no longer L3 measurement.</w:t>
      </w:r>
    </w:p>
    <w:p>
      <w:pPr>
        <w:rPr>
          <w:rFonts w:hint="eastAsia"/>
          <w:lang w:val="en-US" w:eastAsia="zh-CN"/>
        </w:rPr>
      </w:pPr>
    </w:p>
    <w:p>
      <w:pPr>
        <w:pStyle w:val="4"/>
        <w:bidi w:val="0"/>
        <w:rPr>
          <w:rFonts w:hint="eastAsia" w:ascii="Helvetica" w:hAnsi="Helvetica" w:eastAsia="MS Mincho" w:cs="Times New Roman"/>
          <w:b/>
          <w:bCs/>
          <w:iCs/>
          <w:color w:val="auto"/>
          <w:kern w:val="32"/>
          <w:sz w:val="28"/>
          <w:szCs w:val="28"/>
          <w:highlight w:val="none"/>
          <w:lang w:val="en-US" w:eastAsia="zh-CN" w:bidi="ar-SA"/>
        </w:rPr>
      </w:pPr>
      <w:r>
        <w:rPr>
          <w:rFonts w:hint="eastAsia" w:ascii="Helvetica" w:hAnsi="Helvetica" w:eastAsia="MS Mincho" w:cs="Times New Roman"/>
          <w:b/>
          <w:bCs/>
          <w:iCs/>
          <w:color w:val="auto"/>
          <w:kern w:val="32"/>
          <w:sz w:val="28"/>
          <w:szCs w:val="28"/>
          <w:highlight w:val="none"/>
          <w:lang w:val="en-US" w:eastAsia="zh-CN" w:bidi="ar-SA"/>
        </w:rPr>
        <w:t>2.1.</w:t>
      </w:r>
      <w:r>
        <w:rPr>
          <w:rFonts w:hint="eastAsia" w:cs="Times New Roman"/>
          <w:b/>
          <w:bCs/>
          <w:iCs/>
          <w:color w:val="auto"/>
          <w:kern w:val="32"/>
          <w:sz w:val="28"/>
          <w:szCs w:val="28"/>
          <w:highlight w:val="none"/>
          <w:lang w:val="en-US" w:eastAsia="zh-CN" w:bidi="ar-SA"/>
        </w:rPr>
        <w:t>2</w:t>
      </w:r>
      <w:r>
        <w:rPr>
          <w:rFonts w:hint="eastAsia" w:ascii="Helvetica" w:hAnsi="Helvetica" w:eastAsia="MS Mincho" w:cs="Times New Roman"/>
          <w:b/>
          <w:bCs/>
          <w:iCs/>
          <w:color w:val="auto"/>
          <w:kern w:val="32"/>
          <w:sz w:val="28"/>
          <w:szCs w:val="28"/>
          <w:highlight w:val="none"/>
          <w:lang w:val="en-US" w:eastAsia="zh-CN" w:bidi="ar-SA"/>
        </w:rPr>
        <w:t xml:space="preserve"> SSB configuration for L1-RSRP measurement for NSC</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sz w:val="21"/>
          <w:szCs w:val="21"/>
          <w:lang w:val="en-US" w:eastAsia="zh-CN"/>
        </w:rPr>
      </w:pPr>
      <w:r>
        <w:rPr>
          <w:rFonts w:hint="eastAsia"/>
          <w:sz w:val="21"/>
          <w:szCs w:val="21"/>
          <w:lang w:val="en-US" w:eastAsia="zh-CN"/>
        </w:rPr>
        <w:t>Actually two related issues should be discussed together:</w:t>
      </w:r>
    </w:p>
    <w:p>
      <w:pPr>
        <w:numPr>
          <w:ilvl w:val="0"/>
          <w:numId w:val="8"/>
        </w:numPr>
        <w:bidi w:val="0"/>
        <w:ind w:left="420" w:leftChars="0" w:hanging="420" w:firstLineChars="0"/>
        <w:jc w:val="both"/>
        <w:rPr>
          <w:rFonts w:hint="default"/>
          <w:lang w:val="en-US" w:eastAsia="zh-CN"/>
        </w:rPr>
      </w:pPr>
      <w:r>
        <w:rPr>
          <w:rFonts w:hint="default"/>
          <w:lang w:val="en-US" w:eastAsia="zh-CN"/>
        </w:rPr>
        <w:t>Whether configuration limitation about the SSB location for L1-RSRP, i.e. whether SSB is inside SMTC or not</w:t>
      </w:r>
    </w:p>
    <w:p>
      <w:pPr>
        <w:numPr>
          <w:ilvl w:val="0"/>
          <w:numId w:val="8"/>
        </w:numPr>
        <w:bidi w:val="0"/>
        <w:ind w:left="420" w:leftChars="0" w:hanging="420" w:firstLineChars="0"/>
        <w:jc w:val="both"/>
        <w:rPr>
          <w:rFonts w:hint="default"/>
          <w:lang w:val="en-US" w:eastAsia="zh-CN"/>
        </w:rPr>
      </w:pPr>
      <w:r>
        <w:rPr>
          <w:rFonts w:hint="default"/>
          <w:lang w:val="en-US" w:eastAsia="zh-CN"/>
        </w:rPr>
        <w:t>Whether configuration limitation about the SSB location for L1-RSRP, i.e. whether SSB is inside MG or not</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sz w:val="21"/>
          <w:szCs w:val="21"/>
          <w:lang w:val="en-US" w:eastAsia="zh-CN"/>
        </w:rPr>
      </w:pPr>
      <w:r>
        <w:rPr>
          <w:rFonts w:hint="eastAsia"/>
          <w:sz w:val="21"/>
          <w:szCs w:val="21"/>
          <w:lang w:val="en-US" w:eastAsia="zh-CN"/>
        </w:rPr>
        <w:t>Actually in legacy Rel 15/16, the L1 SSB used for BM and CSI acquirement of serving cell is configured completely independent with the SMTC configuration. Therefore, both the situations of L1 SSB within SMTC or outside SMTC may occur.</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sz w:val="21"/>
          <w:szCs w:val="21"/>
          <w:lang w:val="en-US" w:eastAsia="zh-CN"/>
        </w:rPr>
      </w:pPr>
      <w:r>
        <w:rPr>
          <w:rFonts w:hint="eastAsia"/>
          <w:sz w:val="21"/>
          <w:szCs w:val="21"/>
          <w:lang w:val="en-US" w:eastAsia="zh-CN"/>
        </w:rPr>
        <w:t>For L1 SSB used for L1 measurement of NSC, RAN1 has determined that its configuration is same as legacy L1 SSB based measurement of serving cell. Therefore, from the perspective of configuration flexibility, it is unnecessary to restrict it within SMTC, which will greatly limit the flexibility of period and offset configuration of L1 SSB for NSC. In addition, for FR2, the issue that UE would use different RX beam to receive L1 SSB and RRM SSB really exists. Later, we need to discuss how to deal with the problem for the overlapping case. If restricting the L1 SSB within SMTC for NSC, which will increase the possibility of overlapping and therefore deviate from our expectation.</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sz w:val="21"/>
          <w:szCs w:val="21"/>
          <w:lang w:val="en-US" w:eastAsia="zh-CN"/>
        </w:rPr>
      </w:pPr>
      <w:r>
        <w:rPr>
          <w:rFonts w:hint="eastAsia"/>
          <w:sz w:val="21"/>
          <w:szCs w:val="21"/>
          <w:lang w:val="en-US" w:eastAsia="zh-CN"/>
        </w:rPr>
        <w:t>We can sort out the collision handling between the legacy L1 SSB(for serving cell), MG and SMTC in legacy Rel-16.</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8" w:type="dxa"/>
          </w:tcPr>
          <w:p>
            <w:pPr>
              <w:numPr>
                <w:ilvl w:val="0"/>
                <w:numId w:val="8"/>
              </w:numPr>
              <w:ind w:left="420" w:leftChars="0" w:hanging="420" w:firstLineChars="0"/>
              <w:jc w:val="both"/>
              <w:rPr>
                <w:rFonts w:hint="default" w:cs="Times New Roman"/>
                <w:lang w:val="en-US" w:eastAsia="zh-CN"/>
              </w:rPr>
            </w:pPr>
            <w:r>
              <w:rPr>
                <w:rFonts w:hint="eastAsia" w:cs="Times New Roman"/>
                <w:lang w:val="en-US" w:eastAsia="zh-CN"/>
              </w:rPr>
              <w:t>For FR1, if collision happening between L1 SSB occasion and SMTC occasion</w:t>
            </w:r>
          </w:p>
          <w:p>
            <w:pPr>
              <w:numPr>
                <w:ilvl w:val="0"/>
                <w:numId w:val="9"/>
              </w:numPr>
              <w:bidi w:val="0"/>
              <w:ind w:left="840" w:leftChars="0" w:hanging="420" w:firstLineChars="0"/>
              <w:rPr>
                <w:rFonts w:hint="default"/>
                <w:lang w:val="en-US" w:eastAsia="zh-CN"/>
              </w:rPr>
            </w:pPr>
            <w:r>
              <w:rPr>
                <w:rFonts w:hint="eastAsia"/>
                <w:lang w:val="en-US" w:eastAsia="zh-CN"/>
              </w:rPr>
              <w:t>UE can perform L1 measurement and RRM measurement without MG simultaneously</w:t>
            </w:r>
          </w:p>
          <w:p>
            <w:pPr>
              <w:numPr>
                <w:ilvl w:val="0"/>
                <w:numId w:val="9"/>
              </w:numPr>
              <w:bidi w:val="0"/>
              <w:ind w:left="840" w:leftChars="0" w:hanging="420" w:firstLineChars="0"/>
              <w:rPr>
                <w:rFonts w:hint="default"/>
                <w:lang w:val="en-US" w:eastAsia="zh-CN"/>
              </w:rPr>
            </w:pPr>
            <w:r>
              <w:rPr>
                <w:rFonts w:hint="eastAsia"/>
                <w:lang w:val="en-US" w:eastAsia="zh-CN"/>
              </w:rPr>
              <w:t>UE can not perform L1 measurement and RRM measurement with MG simultaneously, so only perform RRM measurement with gap at the collision occasion, then the scaling factor P should be used to enlarge the measurement period so as to guarantee the measurement accuracy.</w:t>
            </w:r>
          </w:p>
          <w:p>
            <w:pPr>
              <w:numPr>
                <w:ilvl w:val="0"/>
                <w:numId w:val="10"/>
              </w:numPr>
              <w:bidi w:val="0"/>
              <w:ind w:left="420" w:leftChars="0" w:hanging="420" w:firstLineChars="0"/>
              <w:rPr>
                <w:rFonts w:hint="default"/>
                <w:vertAlign w:val="baseline"/>
                <w:lang w:val="en-US" w:eastAsia="zh-CN"/>
              </w:rPr>
            </w:pPr>
            <w:r>
              <w:rPr>
                <w:rFonts w:hint="eastAsia"/>
                <w:lang w:val="en-US" w:eastAsia="zh-CN"/>
              </w:rPr>
              <w:t xml:space="preserve">For FR2, for the collision case between L1 SSB, MG and SMTC occasion, the overall principle is as follows: On SMTC occasion or gap, UE cannot perform L1-SSB measurement. Therefore, scaling factor P is used to enlarge the L1 measurement period. The specific value of P depends on the overlapping situations. </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sz w:val="21"/>
          <w:szCs w:val="21"/>
          <w:lang w:val="en-US" w:eastAsia="zh-CN"/>
        </w:rPr>
      </w:pPr>
      <w:r>
        <w:rPr>
          <w:rFonts w:hint="eastAsia"/>
          <w:sz w:val="21"/>
          <w:szCs w:val="21"/>
          <w:lang w:val="en-US" w:eastAsia="zh-CN"/>
        </w:rPr>
        <w:t xml:space="preserve">Therefore, the configuration of SSB used for L1 measurement for NSC should not be limited by the configuration of SMTC and MG. Since the purpose of L1 SSB based measurement for NSC is to ensure the inter-cell BM as convenient as intra-cell BM, coherently the configuration flexibility of L1 SSB for NSC should be as similar as for serving cell, without additional limitation. </w:t>
      </w:r>
      <w:r>
        <w:rPr>
          <w:rFonts w:hint="eastAsia"/>
          <w:sz w:val="21"/>
          <w:szCs w:val="21"/>
          <w:lang w:val="en-US" w:eastAsia="zh-CN"/>
        </w:rPr>
        <w:br w:type="textWrapping"/>
      </w:r>
      <w:r>
        <w:rPr>
          <w:rFonts w:hint="eastAsia"/>
          <w:sz w:val="21"/>
          <w:szCs w:val="21"/>
          <w:lang w:val="en-US" w:eastAsia="zh-CN"/>
        </w:rPr>
        <w:t>Then, RAN4 only needs to discuss how to resolve the collision between L1 SSB for NSC and SMTC/MG. For the specific solution, we believe totally refer to the solution to the collision between the serving cell L1 SSB and the SMTC/MG in legacy Rel-16, that is, the solution summarized in the above box.</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In order to guarantee sufficient flexibility for L1 SSB configuration of NSC as similar as serving cell, which should not be limited by the configuration of SMTC and MG.</w:t>
      </w:r>
    </w:p>
    <w:p>
      <w:pPr>
        <w:pStyle w:val="11"/>
        <w:rPr>
          <w:rFonts w:hint="default"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Re-using the existing collision handling in legacy Rel-16 to resolve the possible collision between L1 SSB used for NSC measurement and SMTC/MG.</w:t>
      </w:r>
    </w:p>
    <w:p>
      <w:pPr>
        <w:rPr>
          <w:rFonts w:hint="eastAsia"/>
          <w:lang w:val="en-US" w:eastAsia="zh-CN"/>
        </w:rPr>
      </w:pPr>
    </w:p>
    <w:p>
      <w:pPr>
        <w:pStyle w:val="4"/>
        <w:bidi w:val="0"/>
        <w:rPr>
          <w:rFonts w:hint="default"/>
          <w:color w:val="auto"/>
          <w:sz w:val="28"/>
          <w:szCs w:val="28"/>
          <w:highlight w:val="none"/>
          <w:lang w:val="en-US" w:eastAsia="zh-CN"/>
        </w:rPr>
      </w:pPr>
      <w:r>
        <w:rPr>
          <w:rFonts w:hint="eastAsia" w:ascii="Helvetica" w:hAnsi="Helvetica" w:eastAsia="MS Mincho" w:cs="Times New Roman"/>
          <w:b/>
          <w:bCs/>
          <w:iCs/>
          <w:color w:val="auto"/>
          <w:kern w:val="32"/>
          <w:sz w:val="28"/>
          <w:szCs w:val="28"/>
          <w:highlight w:val="none"/>
          <w:lang w:val="en-US" w:eastAsia="zh-CN" w:bidi="ar-SA"/>
        </w:rPr>
        <w:t>2.1.</w:t>
      </w:r>
      <w:r>
        <w:rPr>
          <w:rFonts w:hint="eastAsia" w:cs="Times New Roman"/>
          <w:b/>
          <w:bCs/>
          <w:iCs/>
          <w:color w:val="auto"/>
          <w:kern w:val="32"/>
          <w:sz w:val="28"/>
          <w:szCs w:val="28"/>
          <w:highlight w:val="none"/>
          <w:lang w:val="en-US" w:eastAsia="zh-CN" w:bidi="ar-SA"/>
        </w:rPr>
        <w:t>3</w:t>
      </w:r>
      <w:r>
        <w:rPr>
          <w:rFonts w:hint="eastAsia" w:ascii="Helvetica" w:hAnsi="Helvetica" w:eastAsia="MS Mincho" w:cs="Times New Roman"/>
          <w:b/>
          <w:bCs/>
          <w:iCs/>
          <w:color w:val="auto"/>
          <w:kern w:val="32"/>
          <w:sz w:val="28"/>
          <w:szCs w:val="28"/>
          <w:highlight w:val="none"/>
          <w:lang w:val="en-US" w:eastAsia="zh-CN" w:bidi="ar-SA"/>
        </w:rPr>
        <w:t xml:space="preserve"> Measurement requirements of L1-RSRP measurement for NSC</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sz w:val="21"/>
          <w:szCs w:val="21"/>
          <w:lang w:val="en-US" w:eastAsia="zh-CN"/>
        </w:rPr>
      </w:pPr>
      <w:r>
        <w:rPr>
          <w:rFonts w:hint="eastAsia"/>
          <w:sz w:val="21"/>
          <w:szCs w:val="21"/>
          <w:lang w:val="en-US" w:eastAsia="zh-CN"/>
        </w:rPr>
        <w:t xml:space="preserve">It has been agreed that for FR1 and FR2, the requirements for L1-RSRP measurement of cell with different PCI will be specified for measurement within STMC and outside SMTC. From the perspective of us, the requirements within SMTC and outside SMTC should both be determined based on the conclusion of whether UE can simultaneously perform L1 measurement for SC and NSC. </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sz w:val="21"/>
          <w:szCs w:val="21"/>
          <w:lang w:val="en-US" w:eastAsia="zh-CN"/>
        </w:rPr>
      </w:pPr>
      <w:r>
        <w:rPr>
          <w:rFonts w:hint="eastAsia"/>
          <w:sz w:val="21"/>
          <w:szCs w:val="21"/>
          <w:lang w:val="en-US" w:eastAsia="zh-CN"/>
        </w:rPr>
        <w:t>Therefore, for FR1, we should wait for the conclusion of whether UE can simultaneously perform L1 measurement for SC and NSC. For FR2, Except for the conclusion of whether UE can simultaneously perform L1 measurement for SC and NSC, the UE capability of IBM should further be considered. Since the UE should receive L1 SSB with fine beam both for SC and for NSC. If the UE is not capable of IBM, the UE can not simultaneously perform L1 measurement for SC and NSC absolutely. So an additional scaling factor referring to the overlapping between L1 SSB of SC and NCS should be considered. If the UE is capable of IBM, depend on the conclusion of whether UE can simultaneously perform L1 measurement for SC and NSC or not.</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w:t>
      </w:r>
      <w:r>
        <w:rPr>
          <w:rFonts w:hint="eastAsia" w:ascii="Times New Roman" w:hAnsi="Times New Roman" w:eastAsia="宋体" w:cs="Times New Roman"/>
          <w:b/>
          <w:bCs/>
          <w:color w:val="auto"/>
          <w:sz w:val="21"/>
          <w:szCs w:val="21"/>
          <w:highlight w:val="none"/>
          <w:lang w:val="en-US" w:eastAsia="zh-CN" w:bidi="ar-SA"/>
        </w:rPr>
        <w:t>or FR1, we should wait for the conclusion of whether UE can simultaneously perform L1 measurement for SC and NSC</w:t>
      </w:r>
      <w:r>
        <w:rPr>
          <w:rFonts w:hint="eastAsia" w:eastAsia="宋体" w:cs="Times New Roman"/>
          <w:b/>
          <w:bCs/>
          <w:color w:val="auto"/>
          <w:sz w:val="21"/>
          <w:szCs w:val="21"/>
          <w:highlight w:val="none"/>
          <w:lang w:val="en-US" w:eastAsia="zh-CN" w:bidi="ar-SA"/>
        </w:rPr>
        <w:t xml:space="preserve"> to identify the measurement requirements of L1-RSRP measurement for NSC.</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6</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w:t>
      </w:r>
      <w:r>
        <w:rPr>
          <w:rFonts w:hint="eastAsia" w:ascii="Times New Roman" w:hAnsi="Times New Roman" w:eastAsia="宋体" w:cs="Times New Roman"/>
          <w:b/>
          <w:bCs/>
          <w:color w:val="auto"/>
          <w:sz w:val="21"/>
          <w:szCs w:val="21"/>
          <w:highlight w:val="none"/>
          <w:lang w:val="en-US" w:eastAsia="zh-CN" w:bidi="ar-SA"/>
        </w:rPr>
        <w:t>or FR</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except for the</w:t>
      </w:r>
      <w:r>
        <w:rPr>
          <w:rFonts w:hint="eastAsia" w:ascii="Times New Roman" w:hAnsi="Times New Roman" w:eastAsia="宋体" w:cs="Times New Roman"/>
          <w:b/>
          <w:bCs/>
          <w:color w:val="auto"/>
          <w:sz w:val="21"/>
          <w:szCs w:val="21"/>
          <w:highlight w:val="none"/>
          <w:lang w:val="en-US" w:eastAsia="zh-CN" w:bidi="ar-SA"/>
        </w:rPr>
        <w:t xml:space="preserve"> conclusion of whether UE can simultaneously perform L1 measurement for SC and NSC</w:t>
      </w:r>
      <w:r>
        <w:rPr>
          <w:rFonts w:hint="eastAsia" w:eastAsia="宋体" w:cs="Times New Roman"/>
          <w:b/>
          <w:bCs/>
          <w:color w:val="auto"/>
          <w:sz w:val="21"/>
          <w:szCs w:val="21"/>
          <w:highlight w:val="none"/>
          <w:lang w:val="en-US" w:eastAsia="zh-CN" w:bidi="ar-SA"/>
        </w:rPr>
        <w:t>, whether UE is capable of IBM should further be considered. If the UE is not capable of IBM, the UE can not simultaneously perform L1 measurement for SC and NSC absolutely. So an additional scaling factor referring to the overlapping between L1 SSB of SC and NCS should be considered.</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sz w:val="21"/>
          <w:szCs w:val="21"/>
          <w:lang w:val="en-US" w:eastAsia="zh-CN"/>
        </w:rPr>
      </w:pPr>
      <w:r>
        <w:rPr>
          <w:rFonts w:hint="eastAsia"/>
          <w:sz w:val="21"/>
          <w:szCs w:val="21"/>
          <w:lang w:val="en-US" w:eastAsia="zh-CN"/>
        </w:rPr>
        <w:t>During 101bis meeting, some company suggested to limit the L1 measurement for NSC as single shot and do not consider timeRestrictionForChannelMeasurement. We do not agree that. Since such additional restriction is not reasonable, why need to force such restriction only to the L1 measurement for NSC? In fact for the L1 measurement for SC, whether one-shot or not, which is up to NW configuration through the signalling of timeRestrictionForChannelMeasurement. Similarly, for the L1 measurement for NSC, NW can determine whether one-shot or not through the configuration of timeRestrictionForChannelMeasurement for NSC, so force the L1 measurement for NSC as one-shot is not reasonable.</w:t>
      </w:r>
    </w:p>
    <w:p>
      <w:pPr>
        <w:rPr>
          <w:rFonts w:hint="default"/>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7</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w:t>
      </w:r>
      <w:r>
        <w:rPr>
          <w:rFonts w:hint="eastAsia" w:ascii="Times New Roman" w:hAnsi="Times New Roman" w:eastAsia="宋体" w:cs="Times New Roman"/>
          <w:b/>
          <w:bCs/>
          <w:color w:val="auto"/>
          <w:sz w:val="21"/>
          <w:szCs w:val="21"/>
          <w:highlight w:val="none"/>
          <w:lang w:val="en-US" w:eastAsia="zh-CN" w:bidi="ar-SA"/>
        </w:rPr>
        <w:t>orc</w:t>
      </w:r>
      <w:r>
        <w:rPr>
          <w:rFonts w:hint="eastAsia" w:eastAsia="宋体" w:cs="Times New Roman"/>
          <w:b/>
          <w:bCs/>
          <w:color w:val="auto"/>
          <w:sz w:val="21"/>
          <w:szCs w:val="21"/>
          <w:highlight w:val="none"/>
          <w:lang w:val="en-US" w:eastAsia="zh-CN" w:bidi="ar-SA"/>
        </w:rPr>
        <w:t>ing</w:t>
      </w:r>
      <w:r>
        <w:rPr>
          <w:rFonts w:hint="eastAsia" w:ascii="Times New Roman" w:hAnsi="Times New Roman" w:eastAsia="宋体" w:cs="Times New Roman"/>
          <w:b/>
          <w:bCs/>
          <w:color w:val="auto"/>
          <w:sz w:val="21"/>
          <w:szCs w:val="21"/>
          <w:highlight w:val="none"/>
          <w:lang w:val="en-US" w:eastAsia="zh-CN" w:bidi="ar-SA"/>
        </w:rPr>
        <w:t xml:space="preserve"> the L1 measurement for NSC as one-shot is not reasonable.</w:t>
      </w:r>
    </w:p>
    <w:p>
      <w:pPr>
        <w:pStyle w:val="3"/>
        <w:bidi w:val="0"/>
        <w:rPr>
          <w:rFonts w:hint="eastAsia"/>
          <w:color w:val="auto"/>
          <w:sz w:val="28"/>
          <w:szCs w:val="28"/>
          <w:highlight w:val="none"/>
          <w:lang w:val="en-US" w:eastAsia="zh-CN"/>
        </w:rPr>
      </w:pPr>
      <w:r>
        <w:rPr>
          <w:rFonts w:hint="eastAsia"/>
          <w:color w:val="auto"/>
          <w:sz w:val="28"/>
          <w:szCs w:val="28"/>
          <w:highlight w:val="none"/>
          <w:lang w:val="en-US" w:eastAsia="zh-CN"/>
        </w:rPr>
        <w:t>2.2 L1-RSRP measurement behavior for NSC</w:t>
      </w:r>
    </w:p>
    <w:p>
      <w:pPr>
        <w:pStyle w:val="4"/>
        <w:bidi w:val="0"/>
        <w:rPr>
          <w:rFonts w:hint="eastAsia" w:ascii="Helvetica" w:hAnsi="Helvetica" w:eastAsia="MS Mincho" w:cs="Times New Roman"/>
          <w:b/>
          <w:bCs/>
          <w:iCs/>
          <w:color w:val="auto"/>
          <w:kern w:val="32"/>
          <w:sz w:val="28"/>
          <w:szCs w:val="28"/>
          <w:highlight w:val="none"/>
          <w:lang w:val="en-US" w:eastAsia="zh-CN" w:bidi="ar-SA"/>
        </w:rPr>
      </w:pPr>
      <w:r>
        <w:rPr>
          <w:rFonts w:hint="eastAsia" w:ascii="Helvetica" w:hAnsi="Helvetica" w:eastAsia="MS Mincho" w:cs="Times New Roman"/>
          <w:b/>
          <w:bCs/>
          <w:iCs/>
          <w:color w:val="auto"/>
          <w:kern w:val="32"/>
          <w:sz w:val="28"/>
          <w:szCs w:val="28"/>
          <w:highlight w:val="none"/>
          <w:lang w:val="en-US" w:eastAsia="zh-CN" w:bidi="ar-SA"/>
        </w:rPr>
        <w:t>2.</w:t>
      </w:r>
      <w:r>
        <w:rPr>
          <w:rFonts w:hint="eastAsia" w:cs="Times New Roman"/>
          <w:b/>
          <w:bCs/>
          <w:iCs/>
          <w:color w:val="auto"/>
          <w:kern w:val="32"/>
          <w:sz w:val="28"/>
          <w:szCs w:val="28"/>
          <w:highlight w:val="none"/>
          <w:lang w:val="en-US" w:eastAsia="zh-CN" w:bidi="ar-SA"/>
        </w:rPr>
        <w:t>2</w:t>
      </w:r>
      <w:r>
        <w:rPr>
          <w:rFonts w:hint="eastAsia" w:ascii="Helvetica" w:hAnsi="Helvetica" w:eastAsia="MS Mincho" w:cs="Times New Roman"/>
          <w:b/>
          <w:bCs/>
          <w:iCs/>
          <w:color w:val="auto"/>
          <w:kern w:val="32"/>
          <w:sz w:val="28"/>
          <w:szCs w:val="28"/>
          <w:highlight w:val="none"/>
          <w:lang w:val="en-US" w:eastAsia="zh-CN" w:bidi="ar-SA"/>
        </w:rPr>
        <w:t>.1 Whether allowing L1-RSRP measurement for SC and NSC simultaneous</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sz w:val="21"/>
          <w:szCs w:val="21"/>
          <w:lang w:val="en-US" w:eastAsia="zh-CN"/>
        </w:rPr>
      </w:pPr>
      <w:r>
        <w:rPr>
          <w:rFonts w:hint="eastAsia"/>
          <w:sz w:val="21"/>
          <w:szCs w:val="21"/>
          <w:lang w:val="en-US" w:eastAsia="zh-CN"/>
        </w:rPr>
        <w:t xml:space="preserve">Until now, for the issue of where to perform inter-cell L1-RSRP measurement from NSC, we believe the two possibilities that within SMTC and outside SMTC are still existing, no one was precluded. No matter within SMTC or outside SMTC, the UE behavior that whether UE can perform L1-RSRP measurement from SC and NSC simultaneously is the core issue. </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sz w:val="21"/>
          <w:szCs w:val="21"/>
          <w:lang w:val="en-US" w:eastAsia="zh-CN"/>
        </w:rPr>
      </w:pPr>
      <w:r>
        <w:rPr>
          <w:rFonts w:hint="eastAsia"/>
          <w:sz w:val="21"/>
          <w:szCs w:val="21"/>
          <w:lang w:val="en-US" w:eastAsia="zh-CN"/>
        </w:rPr>
        <w:t>If UE can perform L1-RSRP measurement from SC and NSC simultaneously, which means not need any additional measurement restriction and scaling factor due to the overlapping of L1 SSBs between SC and NSC.</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sz w:val="21"/>
          <w:szCs w:val="21"/>
          <w:lang w:val="en-US" w:eastAsia="zh-CN"/>
        </w:rPr>
      </w:pPr>
      <w:r>
        <w:rPr>
          <w:rFonts w:hint="eastAsia"/>
          <w:sz w:val="21"/>
          <w:szCs w:val="21"/>
          <w:lang w:val="en-US" w:eastAsia="zh-CN"/>
        </w:rPr>
        <w:t>If UE can not perform L1-RSRP measurement from SC and NSC simultaneously, then additional measurement restriction is needed, meanwhile, perhaps additional scaling factor is also expected to scale the measurement period since the L1-RSRP measurement from SC and NSC can only be performed in TDM manner.</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sz w:val="21"/>
          <w:szCs w:val="21"/>
          <w:lang w:val="en-US" w:eastAsia="zh-CN"/>
        </w:rPr>
      </w:pPr>
      <w:r>
        <w:rPr>
          <w:rFonts w:hint="eastAsia"/>
          <w:sz w:val="21"/>
          <w:szCs w:val="21"/>
          <w:lang w:val="en-US" w:eastAsia="zh-CN"/>
        </w:rPr>
        <w:t>During 101bis meeting, the possibilities of CAN and CAN NOT were explained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4"/>
              </w:numPr>
              <w:kinsoku/>
              <w:wordWrap/>
              <w:overflowPunct/>
              <w:topLinePunct w:val="0"/>
              <w:autoSpaceDE/>
              <w:autoSpaceDN/>
              <w:bidi w:val="0"/>
              <w:adjustRightInd/>
              <w:snapToGrid/>
              <w:ind w:left="936" w:leftChars="0" w:hanging="363" w:firstLineChars="0"/>
              <w:textAlignment w:val="auto"/>
              <w:rPr>
                <w:rFonts w:eastAsiaTheme="minorEastAsia"/>
                <w:lang w:eastAsia="zh-CN"/>
              </w:rPr>
            </w:pPr>
            <w:r>
              <w:rPr>
                <w:rFonts w:eastAsiaTheme="minorEastAsia"/>
                <w:lang w:eastAsia="zh-CN"/>
              </w:rPr>
              <w:t>For inter-cell L1-RSRP measurement performed</w:t>
            </w:r>
            <w:r>
              <w:rPr>
                <w:rFonts w:eastAsiaTheme="minorEastAsia"/>
                <w:highlight w:val="none"/>
                <w:lang w:eastAsia="zh-CN"/>
              </w:rPr>
              <w:t xml:space="preserve"> inside </w:t>
            </w:r>
            <w:r>
              <w:rPr>
                <w:rFonts w:eastAsiaTheme="minorEastAsia"/>
                <w:lang w:eastAsia="zh-CN"/>
              </w:rPr>
              <w:t>SMTC</w:t>
            </w:r>
          </w:p>
          <w:p>
            <w:pPr>
              <w:keepNext w:val="0"/>
              <w:keepLines w:val="0"/>
              <w:pageBreakBefore w:val="0"/>
              <w:widowControl w:val="0"/>
              <w:numPr>
                <w:ilvl w:val="1"/>
                <w:numId w:val="4"/>
              </w:numPr>
              <w:kinsoku/>
              <w:wordWrap/>
              <w:overflowPunct/>
              <w:topLinePunct w:val="0"/>
              <w:autoSpaceDE/>
              <w:autoSpaceDN/>
              <w:bidi w:val="0"/>
              <w:adjustRightInd/>
              <w:snapToGrid/>
              <w:ind w:left="1656" w:leftChars="0" w:hanging="363" w:firstLineChars="0"/>
              <w:textAlignment w:val="auto"/>
              <w:rPr>
                <w:color w:val="000000"/>
                <w:lang w:eastAsia="zh-CN"/>
              </w:rPr>
            </w:pPr>
            <w:r>
              <w:rPr>
                <w:color w:val="000000"/>
              </w:rPr>
              <w:t>In FR1, FFS for whether UE is able to simultaneous measure L1 for serving cell and non-serving cell within SMTC</w:t>
            </w:r>
          </w:p>
          <w:p>
            <w:pPr>
              <w:pStyle w:val="28"/>
              <w:keepNext w:val="0"/>
              <w:keepLines w:val="0"/>
              <w:pageBreakBefore w:val="0"/>
              <w:widowControl w:val="0"/>
              <w:numPr>
                <w:ilvl w:val="2"/>
                <w:numId w:val="4"/>
              </w:numPr>
              <w:kinsoku/>
              <w:wordWrap/>
              <w:overflowPunct/>
              <w:topLinePunct w:val="0"/>
              <w:autoSpaceDE/>
              <w:autoSpaceDN/>
              <w:bidi w:val="0"/>
              <w:adjustRightInd/>
              <w:snapToGrid/>
              <w:ind w:left="2376" w:leftChars="0" w:hanging="363" w:firstLineChars="0"/>
              <w:textAlignment w:val="auto"/>
              <w:rPr>
                <w:color w:val="000000"/>
              </w:rPr>
            </w:pPr>
            <w:r>
              <w:rPr>
                <w:color w:val="000000"/>
              </w:rPr>
              <w:t xml:space="preserve">Option 1: UE is able to simultaneous measure L1 for serving cell and non-serving cell within SMTC assuming L1-RSRP is </w:t>
            </w:r>
            <w:bookmarkStart w:id="2" w:name="OLE_LINK41"/>
            <w:r>
              <w:rPr>
                <w:color w:val="000000"/>
              </w:rPr>
              <w:t xml:space="preserve">intermediate </w:t>
            </w:r>
            <w:bookmarkEnd w:id="2"/>
            <w:r>
              <w:rPr>
                <w:color w:val="000000"/>
              </w:rPr>
              <w:t>results of L3-RSRP measurement, i.e., without L3 filter, UE could obtain the L1 results</w:t>
            </w:r>
          </w:p>
          <w:p>
            <w:pPr>
              <w:pStyle w:val="28"/>
              <w:keepNext w:val="0"/>
              <w:keepLines w:val="0"/>
              <w:pageBreakBefore w:val="0"/>
              <w:widowControl w:val="0"/>
              <w:numPr>
                <w:ilvl w:val="2"/>
                <w:numId w:val="4"/>
              </w:numPr>
              <w:kinsoku/>
              <w:wordWrap/>
              <w:overflowPunct/>
              <w:topLinePunct w:val="0"/>
              <w:autoSpaceDE/>
              <w:autoSpaceDN/>
              <w:bidi w:val="0"/>
              <w:adjustRightInd/>
              <w:snapToGrid/>
              <w:ind w:left="2376" w:leftChars="0" w:hanging="363" w:firstLineChars="0"/>
              <w:textAlignment w:val="auto"/>
              <w:rPr>
                <w:rFonts w:hint="default"/>
                <w:sz w:val="21"/>
                <w:szCs w:val="21"/>
                <w:vertAlign w:val="baseline"/>
                <w:lang w:val="en-US" w:eastAsia="zh-CN"/>
              </w:rPr>
            </w:pPr>
            <w:r>
              <w:rPr>
                <w:color w:val="000000"/>
              </w:rPr>
              <w:t>Option 2: UE is NOT able to simultaneous measure L1 for serving cell and non-serving cell within SMTC considering side condition (SNR range) is different for L3 and L1 measurement which result in different UE complexity</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sz w:val="21"/>
          <w:szCs w:val="21"/>
          <w:lang w:val="en-US" w:eastAsia="zh-CN"/>
        </w:rPr>
      </w:pPr>
      <w:r>
        <w:rPr>
          <w:rFonts w:hint="eastAsia"/>
          <w:sz w:val="21"/>
          <w:szCs w:val="21"/>
          <w:lang w:val="en-US" w:eastAsia="zh-CN"/>
        </w:rPr>
        <w:t>We believe both of them are reasonable. However as long as Option 1 can be realized by UE vendor, we prefer Option 1, since Option 2 would lead to longer measurement period which is contradictory with the motivation of introduction of L1-RSRP measurement for NSC. If Option 1 can be allowed, a full set of requirements including RRM, RF and Demod are needed.</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8</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A</w:t>
      </w:r>
      <w:r>
        <w:rPr>
          <w:rFonts w:hint="eastAsia" w:ascii="Times New Roman" w:hAnsi="Times New Roman" w:eastAsia="宋体" w:cs="Times New Roman"/>
          <w:b/>
          <w:bCs/>
          <w:color w:val="auto"/>
          <w:sz w:val="21"/>
          <w:szCs w:val="21"/>
          <w:highlight w:val="none"/>
          <w:lang w:val="en-US" w:eastAsia="zh-CN" w:bidi="ar-SA"/>
        </w:rPr>
        <w:t>s long as Option 1 can be realized by UE vendor, we prefer Option 1, since Option 2 would lead to longer measurement period which is contradictory with the motivation of introduction of L1-RSRP measurement for NSC.</w:t>
      </w:r>
    </w:p>
    <w:p>
      <w:pPr>
        <w:pStyle w:val="4"/>
        <w:bidi w:val="0"/>
        <w:rPr>
          <w:rFonts w:hint="default"/>
          <w:color w:val="auto"/>
          <w:sz w:val="28"/>
          <w:szCs w:val="28"/>
          <w:highlight w:val="none"/>
          <w:lang w:val="en-US" w:eastAsia="zh-CN"/>
        </w:rPr>
      </w:pPr>
      <w:r>
        <w:rPr>
          <w:rFonts w:hint="eastAsia" w:ascii="Helvetica" w:hAnsi="Helvetica" w:eastAsia="MS Mincho" w:cs="Times New Roman"/>
          <w:b/>
          <w:bCs/>
          <w:iCs/>
          <w:color w:val="auto"/>
          <w:kern w:val="32"/>
          <w:sz w:val="28"/>
          <w:szCs w:val="28"/>
          <w:highlight w:val="none"/>
          <w:lang w:val="en-US" w:eastAsia="zh-CN" w:bidi="ar-SA"/>
        </w:rPr>
        <w:t>2.</w:t>
      </w:r>
      <w:r>
        <w:rPr>
          <w:rFonts w:hint="eastAsia" w:cs="Times New Roman"/>
          <w:b/>
          <w:bCs/>
          <w:iCs/>
          <w:color w:val="auto"/>
          <w:kern w:val="32"/>
          <w:sz w:val="28"/>
          <w:szCs w:val="28"/>
          <w:highlight w:val="none"/>
          <w:lang w:val="en-US" w:eastAsia="zh-CN" w:bidi="ar-SA"/>
        </w:rPr>
        <w:t>2</w:t>
      </w:r>
      <w:r>
        <w:rPr>
          <w:rFonts w:hint="eastAsia" w:ascii="Helvetica" w:hAnsi="Helvetica" w:eastAsia="MS Mincho" w:cs="Times New Roman"/>
          <w:b/>
          <w:bCs/>
          <w:iCs/>
          <w:color w:val="auto"/>
          <w:kern w:val="32"/>
          <w:sz w:val="28"/>
          <w:szCs w:val="28"/>
          <w:highlight w:val="none"/>
          <w:lang w:val="en-US" w:eastAsia="zh-CN" w:bidi="ar-SA"/>
        </w:rPr>
        <w:t>.</w:t>
      </w:r>
      <w:r>
        <w:rPr>
          <w:rFonts w:hint="eastAsia" w:cs="Times New Roman"/>
          <w:b/>
          <w:bCs/>
          <w:iCs/>
          <w:color w:val="auto"/>
          <w:kern w:val="32"/>
          <w:sz w:val="28"/>
          <w:szCs w:val="28"/>
          <w:highlight w:val="none"/>
          <w:lang w:val="en-US" w:eastAsia="zh-CN" w:bidi="ar-SA"/>
        </w:rPr>
        <w:t>2</w:t>
      </w:r>
      <w:r>
        <w:rPr>
          <w:rFonts w:hint="eastAsia" w:ascii="Helvetica" w:hAnsi="Helvetica" w:eastAsia="MS Mincho" w:cs="Times New Roman"/>
          <w:b/>
          <w:bCs/>
          <w:iCs/>
          <w:color w:val="auto"/>
          <w:kern w:val="32"/>
          <w:sz w:val="28"/>
          <w:szCs w:val="28"/>
          <w:highlight w:val="none"/>
          <w:lang w:val="en-US" w:eastAsia="zh-CN" w:bidi="ar-SA"/>
        </w:rPr>
        <w:t xml:space="preserve"> Rx beam assumption for SC/NSC/within SMTC</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sz w:val="21"/>
          <w:szCs w:val="21"/>
          <w:lang w:val="en-US" w:eastAsia="zh-CN"/>
        </w:rPr>
      </w:pPr>
      <w:r>
        <w:rPr>
          <w:rFonts w:hint="eastAsia"/>
          <w:sz w:val="21"/>
          <w:szCs w:val="21"/>
          <w:lang w:val="en-US" w:eastAsia="zh-CN"/>
        </w:rPr>
        <w:t xml:space="preserve">It has been approved in 101bis meeting that the same Rx beam assumption as serving cell measurement will be used for cell with different PCI, i.e., rough beam for L3 measurement and fine beam for L1 measurement for outside SMTC. But it is still FFS that whether using same RX beam assumption for L3 and L1 inside SMTC. </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sz w:val="21"/>
          <w:szCs w:val="21"/>
          <w:lang w:val="en-US" w:eastAsia="zh-CN"/>
        </w:rPr>
      </w:pPr>
      <w:r>
        <w:rPr>
          <w:rFonts w:hint="eastAsia"/>
          <w:sz w:val="21"/>
          <w:szCs w:val="21"/>
          <w:lang w:val="en-US" w:eastAsia="zh-CN"/>
        </w:rPr>
        <w:t xml:space="preserve">No matter within SMTC or outside SMTC, for FR2, for L1-SSBs from SC and NSC, since it is possible that different QCL-D sources are used by them, so we believe no matter for the case outside SMTC or the case within SMTC, the fine beam used to receive L1-SSBs from SC and NSC by UE are possible different. </w:t>
      </w:r>
      <w:r>
        <w:rPr>
          <w:rFonts w:hint="eastAsia"/>
          <w:lang w:val="en-US" w:eastAsia="zh-CN"/>
        </w:rPr>
        <w:t xml:space="preserve">So If UE is capable of performing L1-RSRP measurement for SC and NSC simultaneously in FR2, the UE should be capable of IBM. </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9</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N</w:t>
      </w:r>
      <w:r>
        <w:rPr>
          <w:rFonts w:hint="eastAsia" w:ascii="Times New Roman" w:hAnsi="Times New Roman" w:eastAsia="宋体" w:cs="Times New Roman"/>
          <w:b/>
          <w:bCs/>
          <w:color w:val="auto"/>
          <w:sz w:val="21"/>
          <w:szCs w:val="21"/>
          <w:highlight w:val="none"/>
          <w:lang w:val="en-US" w:eastAsia="zh-CN" w:bidi="ar-SA"/>
        </w:rPr>
        <w:t xml:space="preserve">o matter for the case outside SMTC or </w:t>
      </w:r>
      <w:r>
        <w:rPr>
          <w:rFonts w:hint="eastAsia" w:eastAsia="宋体" w:cs="Times New Roman"/>
          <w:b/>
          <w:bCs/>
          <w:color w:val="auto"/>
          <w:sz w:val="21"/>
          <w:szCs w:val="21"/>
          <w:highlight w:val="none"/>
          <w:lang w:val="en-US" w:eastAsia="zh-CN" w:bidi="ar-SA"/>
        </w:rPr>
        <w:t xml:space="preserve">the case </w:t>
      </w:r>
      <w:r>
        <w:rPr>
          <w:rFonts w:hint="eastAsia" w:ascii="Times New Roman" w:hAnsi="Times New Roman" w:eastAsia="宋体" w:cs="Times New Roman"/>
          <w:b/>
          <w:bCs/>
          <w:color w:val="auto"/>
          <w:sz w:val="21"/>
          <w:szCs w:val="21"/>
          <w:highlight w:val="none"/>
          <w:lang w:val="en-US" w:eastAsia="zh-CN" w:bidi="ar-SA"/>
        </w:rPr>
        <w:t>within SMTC, the fine beam used to receive L1-SSBs from SC and NSC by UE are possible different.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1"/>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inter-cell BM</w:t>
      </w:r>
      <w:r>
        <w:rPr>
          <w:rFonts w:eastAsia="宋体"/>
          <w:bCs/>
          <w:color w:val="auto"/>
          <w:sz w:val="21"/>
          <w:szCs w:val="21"/>
          <w:lang w:val="en-GB" w:eastAsia="zh-CN"/>
        </w:rPr>
        <w:t>:</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1: For the known condition of non-serving cell configured for L1-RSRP measurements, based on the known condition of intra-frequency handover, some reduction can be further considered. </w:t>
      </w:r>
    </w:p>
    <w:p>
      <w:pPr>
        <w:keepNext w:val="0"/>
        <w:keepLines w:val="0"/>
        <w:pageBreakBefore w:val="0"/>
        <w:widowControl/>
        <w:kinsoku/>
        <w:wordWrap/>
        <w:overflowPunct/>
        <w:topLinePunct w:val="0"/>
        <w:autoSpaceDE/>
        <w:autoSpaceDN/>
        <w:bidi w:val="0"/>
        <w:adjustRightInd/>
        <w:snapToGrid/>
        <w:spacing w:after="157" w:afterLines="50"/>
        <w:textAlignment w:val="auto"/>
        <w:rPr>
          <w:rFonts w:hint="eastAsia"/>
          <w:b/>
          <w:bCs/>
          <w:sz w:val="21"/>
          <w:szCs w:val="21"/>
          <w:lang w:val="en-US" w:eastAsia="zh-CN"/>
        </w:rPr>
      </w:pPr>
      <w:r>
        <w:rPr>
          <w:rFonts w:hint="eastAsia"/>
          <w:b/>
          <w:bCs/>
          <w:sz w:val="21"/>
          <w:szCs w:val="21"/>
          <w:lang w:val="en-US" w:eastAsia="zh-CN"/>
        </w:rPr>
        <w:t>Proposal 2: The reduction can be derived from two aspects:</w:t>
      </w:r>
    </w:p>
    <w:p>
      <w:pPr>
        <w:keepNext w:val="0"/>
        <w:keepLines w:val="0"/>
        <w:pageBreakBefore w:val="0"/>
        <w:widowControl/>
        <w:numPr>
          <w:ilvl w:val="0"/>
          <w:numId w:val="11"/>
        </w:numPr>
        <w:kinsoku/>
        <w:wordWrap/>
        <w:overflowPunct/>
        <w:topLinePunct w:val="0"/>
        <w:autoSpaceDE/>
        <w:autoSpaceDN/>
        <w:bidi w:val="0"/>
        <w:adjustRightInd/>
        <w:snapToGrid/>
        <w:spacing w:after="157" w:afterLines="50"/>
        <w:ind w:left="420" w:leftChars="0"/>
        <w:textAlignment w:val="auto"/>
        <w:rPr>
          <w:rFonts w:hint="default"/>
          <w:b/>
          <w:bCs/>
          <w:sz w:val="21"/>
          <w:szCs w:val="21"/>
          <w:lang w:val="en-US" w:eastAsia="zh-CN"/>
        </w:rPr>
      </w:pPr>
      <w:r>
        <w:rPr>
          <w:rFonts w:hint="eastAsia"/>
          <w:b/>
          <w:bCs/>
          <w:sz w:val="21"/>
          <w:szCs w:val="21"/>
          <w:lang w:val="en-US" w:eastAsia="zh-CN"/>
        </w:rPr>
        <w:t>S</w:t>
      </w:r>
      <w:r>
        <w:rPr>
          <w:rFonts w:hint="default"/>
          <w:b/>
          <w:bCs/>
          <w:sz w:val="21"/>
          <w:szCs w:val="21"/>
          <w:lang w:val="en-US" w:eastAsia="zh-CN"/>
        </w:rPr>
        <w:t xml:space="preserve">implify </w:t>
      </w:r>
      <w:r>
        <w:rPr>
          <w:rFonts w:hint="eastAsia"/>
          <w:b/>
          <w:bCs/>
          <w:sz w:val="21"/>
          <w:szCs w:val="21"/>
          <w:lang w:val="en-US" w:eastAsia="zh-CN"/>
        </w:rPr>
        <w:t>TPSS/SSS_sync_intra to T∆;</w:t>
      </w:r>
    </w:p>
    <w:p>
      <w:pPr>
        <w:keepNext w:val="0"/>
        <w:keepLines w:val="0"/>
        <w:pageBreakBefore w:val="0"/>
        <w:widowControl/>
        <w:numPr>
          <w:ilvl w:val="0"/>
          <w:numId w:val="11"/>
        </w:numPr>
        <w:kinsoku/>
        <w:wordWrap/>
        <w:overflowPunct/>
        <w:topLinePunct w:val="0"/>
        <w:autoSpaceDE/>
        <w:autoSpaceDN/>
        <w:bidi w:val="0"/>
        <w:adjustRightInd/>
        <w:snapToGrid/>
        <w:spacing w:after="157" w:afterLines="50"/>
        <w:ind w:left="420" w:leftChars="0" w:firstLine="0" w:firstLineChars="0"/>
        <w:textAlignment w:val="auto"/>
        <w:rPr>
          <w:rFonts w:hint="default"/>
          <w:b/>
          <w:bCs/>
          <w:sz w:val="21"/>
          <w:szCs w:val="21"/>
          <w:lang w:val="en-US" w:eastAsia="zh-CN"/>
        </w:rPr>
      </w:pPr>
      <w:r>
        <w:rPr>
          <w:rFonts w:hint="eastAsia"/>
          <w:b/>
          <w:bCs/>
          <w:sz w:val="21"/>
          <w:szCs w:val="21"/>
          <w:lang w:val="en-US" w:eastAsia="zh-CN"/>
        </w:rPr>
        <w:t>The side condition should be oriented to L1 measurement, no longer L3 measurement.</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In order to guarantee sufficient flexibility for L1 SSB configuration of NSC as similar as serving cell, which should not be limited by the configuration of SMTC and MG.</w:t>
      </w:r>
    </w:p>
    <w:p>
      <w:pPr>
        <w:pStyle w:val="11"/>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Re-using the existing collision handling in legacy Rel-16 to resolve the possible collision between L1 SSB used for NSC measurement and SMTC/MG.</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w:t>
      </w:r>
      <w:r>
        <w:rPr>
          <w:rFonts w:hint="eastAsia" w:ascii="Times New Roman" w:hAnsi="Times New Roman" w:eastAsia="宋体" w:cs="Times New Roman"/>
          <w:b/>
          <w:bCs/>
          <w:color w:val="auto"/>
          <w:sz w:val="21"/>
          <w:szCs w:val="21"/>
          <w:highlight w:val="none"/>
          <w:lang w:val="en-US" w:eastAsia="zh-CN" w:bidi="ar-SA"/>
        </w:rPr>
        <w:t>or FR1, we should wait for the conclusion of whether UE can simultaneously perform L1 measurement for SC and NSC</w:t>
      </w:r>
      <w:r>
        <w:rPr>
          <w:rFonts w:hint="eastAsia" w:eastAsia="宋体" w:cs="Times New Roman"/>
          <w:b/>
          <w:bCs/>
          <w:color w:val="auto"/>
          <w:sz w:val="21"/>
          <w:szCs w:val="21"/>
          <w:highlight w:val="none"/>
          <w:lang w:val="en-US" w:eastAsia="zh-CN" w:bidi="ar-SA"/>
        </w:rPr>
        <w:t xml:space="preserve"> to identify the measurement requirements of L1-RSRP measurement for NSC.</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6</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w:t>
      </w:r>
      <w:r>
        <w:rPr>
          <w:rFonts w:hint="eastAsia" w:ascii="Times New Roman" w:hAnsi="Times New Roman" w:eastAsia="宋体" w:cs="Times New Roman"/>
          <w:b/>
          <w:bCs/>
          <w:color w:val="auto"/>
          <w:sz w:val="21"/>
          <w:szCs w:val="21"/>
          <w:highlight w:val="none"/>
          <w:lang w:val="en-US" w:eastAsia="zh-CN" w:bidi="ar-SA"/>
        </w:rPr>
        <w:t>or FR</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except for the</w:t>
      </w:r>
      <w:r>
        <w:rPr>
          <w:rFonts w:hint="eastAsia" w:ascii="Times New Roman" w:hAnsi="Times New Roman" w:eastAsia="宋体" w:cs="Times New Roman"/>
          <w:b/>
          <w:bCs/>
          <w:color w:val="auto"/>
          <w:sz w:val="21"/>
          <w:szCs w:val="21"/>
          <w:highlight w:val="none"/>
          <w:lang w:val="en-US" w:eastAsia="zh-CN" w:bidi="ar-SA"/>
        </w:rPr>
        <w:t xml:space="preserve"> conclusion of whether UE can simultaneously perform L1 measurement for SC and NSC</w:t>
      </w:r>
      <w:r>
        <w:rPr>
          <w:rFonts w:hint="eastAsia" w:eastAsia="宋体" w:cs="Times New Roman"/>
          <w:b/>
          <w:bCs/>
          <w:color w:val="auto"/>
          <w:sz w:val="21"/>
          <w:szCs w:val="21"/>
          <w:highlight w:val="none"/>
          <w:lang w:val="en-US" w:eastAsia="zh-CN" w:bidi="ar-SA"/>
        </w:rPr>
        <w:t>, whether UE is capable of IBM should further be considered. If the UE is not capable of IBM, the UE can not simultaneously perform L1 measurement for SC and NSC absolutely. So an additional scaling factor referring to the overlapping between L1 SSB of SC and NCS should be considered.</w:t>
      </w:r>
    </w:p>
    <w:p>
      <w:pPr>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7</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w:t>
      </w:r>
      <w:r>
        <w:rPr>
          <w:rFonts w:hint="eastAsia" w:ascii="Times New Roman" w:hAnsi="Times New Roman" w:eastAsia="宋体" w:cs="Times New Roman"/>
          <w:b/>
          <w:bCs/>
          <w:color w:val="auto"/>
          <w:sz w:val="21"/>
          <w:szCs w:val="21"/>
          <w:highlight w:val="none"/>
          <w:lang w:val="en-US" w:eastAsia="zh-CN" w:bidi="ar-SA"/>
        </w:rPr>
        <w:t>orc</w:t>
      </w:r>
      <w:r>
        <w:rPr>
          <w:rFonts w:hint="eastAsia" w:eastAsia="宋体" w:cs="Times New Roman"/>
          <w:b/>
          <w:bCs/>
          <w:color w:val="auto"/>
          <w:sz w:val="21"/>
          <w:szCs w:val="21"/>
          <w:highlight w:val="none"/>
          <w:lang w:val="en-US" w:eastAsia="zh-CN" w:bidi="ar-SA"/>
        </w:rPr>
        <w:t>ing</w:t>
      </w:r>
      <w:r>
        <w:rPr>
          <w:rFonts w:hint="eastAsia" w:ascii="Times New Roman" w:hAnsi="Times New Roman" w:eastAsia="宋体" w:cs="Times New Roman"/>
          <w:b/>
          <w:bCs/>
          <w:color w:val="auto"/>
          <w:sz w:val="21"/>
          <w:szCs w:val="21"/>
          <w:highlight w:val="none"/>
          <w:lang w:val="en-US" w:eastAsia="zh-CN" w:bidi="ar-SA"/>
        </w:rPr>
        <w:t xml:space="preserve"> the L1 measurement for NSC as one-shot is not reasonable.</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8</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A</w:t>
      </w:r>
      <w:r>
        <w:rPr>
          <w:rFonts w:hint="eastAsia" w:ascii="Times New Roman" w:hAnsi="Times New Roman" w:eastAsia="宋体" w:cs="Times New Roman"/>
          <w:b/>
          <w:bCs/>
          <w:color w:val="auto"/>
          <w:sz w:val="21"/>
          <w:szCs w:val="21"/>
          <w:highlight w:val="none"/>
          <w:lang w:val="en-US" w:eastAsia="zh-CN" w:bidi="ar-SA"/>
        </w:rPr>
        <w:t>s long as Option 1 can be realized by UE vendor, we prefer Option 1, since Option 2 would lead to longer measurement period which is contradictory with the motivation of introduction of L1-RSRP measurement for NSC.</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9</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N</w:t>
      </w:r>
      <w:r>
        <w:rPr>
          <w:rFonts w:hint="eastAsia" w:ascii="Times New Roman" w:hAnsi="Times New Roman" w:eastAsia="宋体" w:cs="Times New Roman"/>
          <w:b/>
          <w:bCs/>
          <w:color w:val="auto"/>
          <w:sz w:val="21"/>
          <w:szCs w:val="21"/>
          <w:highlight w:val="none"/>
          <w:lang w:val="en-US" w:eastAsia="zh-CN" w:bidi="ar-SA"/>
        </w:rPr>
        <w:t xml:space="preserve">o matter for the case outside SMTC or </w:t>
      </w:r>
      <w:r>
        <w:rPr>
          <w:rFonts w:hint="eastAsia" w:eastAsia="宋体" w:cs="Times New Roman"/>
          <w:b/>
          <w:bCs/>
          <w:color w:val="auto"/>
          <w:sz w:val="21"/>
          <w:szCs w:val="21"/>
          <w:highlight w:val="none"/>
          <w:lang w:val="en-US" w:eastAsia="zh-CN" w:bidi="ar-SA"/>
        </w:rPr>
        <w:t xml:space="preserve">the case </w:t>
      </w:r>
      <w:r>
        <w:rPr>
          <w:rFonts w:hint="eastAsia" w:ascii="Times New Roman" w:hAnsi="Times New Roman" w:eastAsia="宋体" w:cs="Times New Roman"/>
          <w:b/>
          <w:bCs/>
          <w:color w:val="auto"/>
          <w:sz w:val="21"/>
          <w:szCs w:val="21"/>
          <w:highlight w:val="none"/>
          <w:lang w:val="en-US" w:eastAsia="zh-CN" w:bidi="ar-SA"/>
        </w:rPr>
        <w:t>within SMTC, the fine beam used to receive L1-SSBs from SC and NSC by UE are possible different.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
        <w:rPr>
          <w:rFonts w:hint="default" w:eastAsia="宋体"/>
          <w:color w:val="auto"/>
          <w:highlight w:val="none"/>
          <w:lang w:val="en-US" w:eastAsia="zh-CN"/>
        </w:rPr>
      </w:pPr>
      <w:r>
        <w:rPr>
          <w:rFonts w:hint="eastAsia"/>
          <w:color w:val="auto"/>
          <w:highlight w:val="none"/>
          <w:lang w:val="en-US" w:eastAsia="zh-CN"/>
        </w:rPr>
        <w:t xml:space="preserve">R4-2202772, </w:t>
      </w:r>
      <w:r>
        <w:rPr>
          <w:rFonts w:hint="default"/>
          <w:color w:val="auto"/>
          <w:highlight w:val="none"/>
          <w:lang w:val="en-US" w:eastAsia="zh-CN"/>
        </w:rPr>
        <w:t>“</w:t>
      </w:r>
      <w:r>
        <w:rPr>
          <w:rFonts w:hint="eastAsia"/>
          <w:color w:val="auto"/>
          <w:highlight w:val="none"/>
          <w:lang w:val="en-US" w:eastAsia="zh-CN"/>
        </w:rPr>
        <w:t>WF on FeMIMO RRM requirements for inter-cell beam management</w:t>
      </w:r>
      <w:r>
        <w:rPr>
          <w:rFonts w:hint="default"/>
          <w:color w:val="auto"/>
          <w:highlight w:val="none"/>
          <w:lang w:val="en-US" w:eastAsia="zh-CN"/>
        </w:rPr>
        <w:t>”</w:t>
      </w:r>
      <w:r>
        <w:rPr>
          <w:rFonts w:hint="eastAsia"/>
          <w:color w:val="auto"/>
          <w:highlight w:val="none"/>
          <w:lang w:val="en-US" w:eastAsia="zh-CN"/>
        </w:rPr>
        <w:t xml:space="preserve">, Samsung.   </w:t>
      </w:r>
    </w:p>
    <w:p>
      <w:pPr>
        <w:pStyle w:val="6"/>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139AE1"/>
    <w:multiLevelType w:val="singleLevel"/>
    <w:tmpl w:val="A2139AE1"/>
    <w:lvl w:ilvl="0" w:tentative="0">
      <w:start w:val="1"/>
      <w:numFmt w:val="bullet"/>
      <w:lvlText w:val=""/>
      <w:lvlJc w:val="left"/>
      <w:pPr>
        <w:tabs>
          <w:tab w:val="left" w:pos="420"/>
        </w:tabs>
        <w:ind w:left="840" w:hanging="420"/>
      </w:pPr>
      <w:rPr>
        <w:rFonts w:hint="default" w:ascii="Wingdings" w:hAnsi="Wingdings"/>
      </w:rPr>
    </w:lvl>
  </w:abstractNum>
  <w:abstractNum w:abstractNumId="1">
    <w:nsid w:val="B31FAA45"/>
    <w:multiLevelType w:val="singleLevel"/>
    <w:tmpl w:val="B31FAA45"/>
    <w:lvl w:ilvl="0" w:tentative="0">
      <w:start w:val="1"/>
      <w:numFmt w:val="decimal"/>
      <w:suff w:val="space"/>
      <w:lvlText w:val="%1)"/>
      <w:lvlJc w:val="left"/>
    </w:lvl>
  </w:abstractNum>
  <w:abstractNum w:abstractNumId="2">
    <w:nsid w:val="CFAF61AC"/>
    <w:multiLevelType w:val="singleLevel"/>
    <w:tmpl w:val="CFAF61AC"/>
    <w:lvl w:ilvl="0" w:tentative="0">
      <w:start w:val="1"/>
      <w:numFmt w:val="decimal"/>
      <w:suff w:val="space"/>
      <w:lvlText w:val="%1)"/>
      <w:lvlJc w:val="left"/>
      <w:pPr>
        <w:ind w:left="420"/>
      </w:pPr>
    </w:lvl>
  </w:abstractNum>
  <w:abstractNum w:abstractNumId="3">
    <w:nsid w:val="0C0F246D"/>
    <w:multiLevelType w:val="singleLevel"/>
    <w:tmpl w:val="0C0F246D"/>
    <w:lvl w:ilvl="0" w:tentative="0">
      <w:start w:val="1"/>
      <w:numFmt w:val="bullet"/>
      <w:lvlText w:val=""/>
      <w:lvlJc w:val="left"/>
      <w:pPr>
        <w:tabs>
          <w:tab w:val="left" w:pos="420"/>
        </w:tabs>
        <w:ind w:left="840" w:hanging="42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1BB558DF"/>
    <w:multiLevelType w:val="singleLevel"/>
    <w:tmpl w:val="1BB558DF"/>
    <w:lvl w:ilvl="0" w:tentative="0">
      <w:start w:val="1"/>
      <w:numFmt w:val="bullet"/>
      <w:lvlText w:val=""/>
      <w:lvlJc w:val="left"/>
      <w:pPr>
        <w:ind w:left="420" w:hanging="420"/>
      </w:pPr>
      <w:rPr>
        <w:rFonts w:hint="default" w:ascii="Wingdings" w:hAnsi="Wingdings"/>
      </w:rPr>
    </w:lvl>
  </w:abstractNum>
  <w:abstractNum w:abstractNumId="6">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B5AA2FD"/>
    <w:multiLevelType w:val="singleLevel"/>
    <w:tmpl w:val="5B5AA2FD"/>
    <w:lvl w:ilvl="0" w:tentative="0">
      <w:start w:val="1"/>
      <w:numFmt w:val="bullet"/>
      <w:lvlText w:val=""/>
      <w:lvlJc w:val="left"/>
      <w:pPr>
        <w:ind w:left="420" w:hanging="420"/>
      </w:pPr>
      <w:rPr>
        <w:rFonts w:hint="default" w:ascii="Wingdings" w:hAnsi="Wingdings"/>
      </w:rPr>
    </w:lvl>
  </w:abstractNum>
  <w:abstractNum w:abstractNumId="10">
    <w:nsid w:val="6B5B4F67"/>
    <w:multiLevelType w:val="multilevel"/>
    <w:tmpl w:val="6B5B4F67"/>
    <w:lvl w:ilvl="0" w:tentative="0">
      <w:start w:val="1"/>
      <w:numFmt w:val="decimal"/>
      <w:pStyle w:val="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0"/>
  </w:num>
  <w:num w:numId="2">
    <w:abstractNumId w:val="7"/>
  </w:num>
  <w:num w:numId="3">
    <w:abstractNumId w:val="4"/>
  </w:num>
  <w:num w:numId="4">
    <w:abstractNumId w:val="8"/>
  </w:num>
  <w:num w:numId="5">
    <w:abstractNumId w:val="6"/>
  </w:num>
  <w:num w:numId="6">
    <w:abstractNumId w:val="3"/>
  </w:num>
  <w:num w:numId="7">
    <w:abstractNumId w:val="1"/>
  </w:num>
  <w:num w:numId="8">
    <w:abstractNumId w:val="9"/>
  </w:num>
  <w:num w:numId="9">
    <w:abstractNumId w:val="0"/>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130A"/>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5549"/>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4980"/>
    <w:rsid w:val="028B6A1D"/>
    <w:rsid w:val="028F1C3E"/>
    <w:rsid w:val="04F447C1"/>
    <w:rsid w:val="05123449"/>
    <w:rsid w:val="05C42923"/>
    <w:rsid w:val="05E724AA"/>
    <w:rsid w:val="07CD3CDD"/>
    <w:rsid w:val="0855671D"/>
    <w:rsid w:val="09716BCA"/>
    <w:rsid w:val="09AD4F9D"/>
    <w:rsid w:val="09E644B8"/>
    <w:rsid w:val="0A487ABE"/>
    <w:rsid w:val="0BB0429A"/>
    <w:rsid w:val="0CB97ACD"/>
    <w:rsid w:val="0DBB01ED"/>
    <w:rsid w:val="0E8A2AC7"/>
    <w:rsid w:val="0EC815B9"/>
    <w:rsid w:val="0F446A2E"/>
    <w:rsid w:val="0F5F76E0"/>
    <w:rsid w:val="0F644A12"/>
    <w:rsid w:val="0F7F19AF"/>
    <w:rsid w:val="13850208"/>
    <w:rsid w:val="1419083F"/>
    <w:rsid w:val="142334E3"/>
    <w:rsid w:val="14773990"/>
    <w:rsid w:val="1481754F"/>
    <w:rsid w:val="148A67E1"/>
    <w:rsid w:val="148F5721"/>
    <w:rsid w:val="14AC57CD"/>
    <w:rsid w:val="15D32C69"/>
    <w:rsid w:val="164514BE"/>
    <w:rsid w:val="16453D79"/>
    <w:rsid w:val="170F06AA"/>
    <w:rsid w:val="17EF48AA"/>
    <w:rsid w:val="180A6E32"/>
    <w:rsid w:val="183F2CD2"/>
    <w:rsid w:val="18CD0507"/>
    <w:rsid w:val="1AD01A1B"/>
    <w:rsid w:val="1B7B4E35"/>
    <w:rsid w:val="1C177B08"/>
    <w:rsid w:val="1C4E28F6"/>
    <w:rsid w:val="1C9001C6"/>
    <w:rsid w:val="1CBA2101"/>
    <w:rsid w:val="1D0573D7"/>
    <w:rsid w:val="1D0B674C"/>
    <w:rsid w:val="1D153DC4"/>
    <w:rsid w:val="1D223E0B"/>
    <w:rsid w:val="1D2B14A2"/>
    <w:rsid w:val="1E853F6F"/>
    <w:rsid w:val="1EB32AA2"/>
    <w:rsid w:val="1ECC1E3C"/>
    <w:rsid w:val="1FDA0E82"/>
    <w:rsid w:val="20371001"/>
    <w:rsid w:val="21244EB1"/>
    <w:rsid w:val="21F13629"/>
    <w:rsid w:val="225A52C0"/>
    <w:rsid w:val="24122135"/>
    <w:rsid w:val="245D5C14"/>
    <w:rsid w:val="258F4033"/>
    <w:rsid w:val="25932BF9"/>
    <w:rsid w:val="265B50B5"/>
    <w:rsid w:val="26AE2CCC"/>
    <w:rsid w:val="26BB1419"/>
    <w:rsid w:val="27893AB2"/>
    <w:rsid w:val="281C12F4"/>
    <w:rsid w:val="29553F3A"/>
    <w:rsid w:val="29A05E8C"/>
    <w:rsid w:val="2A3916E1"/>
    <w:rsid w:val="2A7E505C"/>
    <w:rsid w:val="2B471816"/>
    <w:rsid w:val="2B954C89"/>
    <w:rsid w:val="2BA1692B"/>
    <w:rsid w:val="2BC05B2C"/>
    <w:rsid w:val="2BD617C5"/>
    <w:rsid w:val="2C112837"/>
    <w:rsid w:val="2CC146D3"/>
    <w:rsid w:val="2D036269"/>
    <w:rsid w:val="2F2F0FC8"/>
    <w:rsid w:val="301C6BB6"/>
    <w:rsid w:val="31437A9E"/>
    <w:rsid w:val="31B14C9E"/>
    <w:rsid w:val="32EF2287"/>
    <w:rsid w:val="34331E65"/>
    <w:rsid w:val="34471EEA"/>
    <w:rsid w:val="34F80A7B"/>
    <w:rsid w:val="35B06C6A"/>
    <w:rsid w:val="36D37423"/>
    <w:rsid w:val="38726558"/>
    <w:rsid w:val="3A185287"/>
    <w:rsid w:val="3A692CD0"/>
    <w:rsid w:val="3B3B2DF3"/>
    <w:rsid w:val="3B673620"/>
    <w:rsid w:val="3B9A1F29"/>
    <w:rsid w:val="3C6D5868"/>
    <w:rsid w:val="3CE4646B"/>
    <w:rsid w:val="3D5E7AA8"/>
    <w:rsid w:val="3D6F2596"/>
    <w:rsid w:val="3E7D08ED"/>
    <w:rsid w:val="401B3A6B"/>
    <w:rsid w:val="405F175E"/>
    <w:rsid w:val="40C765F3"/>
    <w:rsid w:val="42F869D2"/>
    <w:rsid w:val="4300258F"/>
    <w:rsid w:val="43553536"/>
    <w:rsid w:val="44F46037"/>
    <w:rsid w:val="451632B9"/>
    <w:rsid w:val="453954E9"/>
    <w:rsid w:val="45F60A50"/>
    <w:rsid w:val="46B036BF"/>
    <w:rsid w:val="47282363"/>
    <w:rsid w:val="49E55BC5"/>
    <w:rsid w:val="4A796308"/>
    <w:rsid w:val="4B30128C"/>
    <w:rsid w:val="4C1C63D6"/>
    <w:rsid w:val="4C2528EF"/>
    <w:rsid w:val="4C864A35"/>
    <w:rsid w:val="4D321410"/>
    <w:rsid w:val="4DBF2DA1"/>
    <w:rsid w:val="4E015C76"/>
    <w:rsid w:val="4E4A2325"/>
    <w:rsid w:val="501A6C55"/>
    <w:rsid w:val="50E3745A"/>
    <w:rsid w:val="519A6ACC"/>
    <w:rsid w:val="51B14BED"/>
    <w:rsid w:val="52280006"/>
    <w:rsid w:val="525C1CEF"/>
    <w:rsid w:val="52F41789"/>
    <w:rsid w:val="53C64B93"/>
    <w:rsid w:val="53F07453"/>
    <w:rsid w:val="55B1164D"/>
    <w:rsid w:val="55B4735E"/>
    <w:rsid w:val="56371459"/>
    <w:rsid w:val="56875C1B"/>
    <w:rsid w:val="58A10C72"/>
    <w:rsid w:val="59DA647E"/>
    <w:rsid w:val="5A556E1A"/>
    <w:rsid w:val="5B550FCA"/>
    <w:rsid w:val="5BB306CC"/>
    <w:rsid w:val="5D8941DA"/>
    <w:rsid w:val="5D982E42"/>
    <w:rsid w:val="5EB44FC0"/>
    <w:rsid w:val="5FBA395F"/>
    <w:rsid w:val="62B047E1"/>
    <w:rsid w:val="635902CD"/>
    <w:rsid w:val="64706BBE"/>
    <w:rsid w:val="64F2095B"/>
    <w:rsid w:val="663D5CCF"/>
    <w:rsid w:val="66770492"/>
    <w:rsid w:val="67052A96"/>
    <w:rsid w:val="671A4BC2"/>
    <w:rsid w:val="673413FA"/>
    <w:rsid w:val="67A858DB"/>
    <w:rsid w:val="691B180A"/>
    <w:rsid w:val="691F2D87"/>
    <w:rsid w:val="69A833BD"/>
    <w:rsid w:val="6A5B13F3"/>
    <w:rsid w:val="6DAB717C"/>
    <w:rsid w:val="6DDE3DAF"/>
    <w:rsid w:val="6DE05144"/>
    <w:rsid w:val="6F160B9A"/>
    <w:rsid w:val="6FE94925"/>
    <w:rsid w:val="70540BC6"/>
    <w:rsid w:val="707C055E"/>
    <w:rsid w:val="70814FA6"/>
    <w:rsid w:val="715F4C2D"/>
    <w:rsid w:val="71844714"/>
    <w:rsid w:val="72BF60CA"/>
    <w:rsid w:val="7522275B"/>
    <w:rsid w:val="752872FE"/>
    <w:rsid w:val="753811DE"/>
    <w:rsid w:val="75A17C8F"/>
    <w:rsid w:val="75BE67D4"/>
    <w:rsid w:val="75C759C1"/>
    <w:rsid w:val="762D64F3"/>
    <w:rsid w:val="775B4604"/>
    <w:rsid w:val="77C067C3"/>
    <w:rsid w:val="77C6011D"/>
    <w:rsid w:val="77CA63ED"/>
    <w:rsid w:val="78141A2A"/>
    <w:rsid w:val="78911E31"/>
    <w:rsid w:val="78D006C0"/>
    <w:rsid w:val="7A076CB0"/>
    <w:rsid w:val="7A9367CB"/>
    <w:rsid w:val="7AEC3E2E"/>
    <w:rsid w:val="7AF22571"/>
    <w:rsid w:val="7BD71373"/>
    <w:rsid w:val="7C1C35A7"/>
    <w:rsid w:val="7C45431D"/>
    <w:rsid w:val="7C5B0E57"/>
    <w:rsid w:val="7C855657"/>
    <w:rsid w:val="7CE6742C"/>
    <w:rsid w:val="7DDD0501"/>
    <w:rsid w:val="7DE541D2"/>
    <w:rsid w:val="7E3C78E6"/>
    <w:rsid w:val="7E6C2D77"/>
    <w:rsid w:val="7E90378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29"/>
    <w:semiHidden/>
    <w:unhideWhenUsed/>
    <w:qFormat/>
    <w:uiPriority w:val="99"/>
    <w:rPr>
      <w:rFonts w:ascii="宋体" w:eastAsia="宋体"/>
      <w:sz w:val="18"/>
      <w:szCs w:val="18"/>
    </w:rPr>
  </w:style>
  <w:style w:type="paragraph" w:styleId="10">
    <w:name w:val="annotation text"/>
    <w:basedOn w:val="1"/>
    <w:semiHidden/>
    <w:unhideWhenUsed/>
    <w:qFormat/>
    <w:uiPriority w:val="99"/>
    <w:pPr>
      <w:jc w:val="left"/>
    </w:pPr>
  </w:style>
  <w:style w:type="paragraph" w:styleId="11">
    <w:name w:val="Body Text"/>
    <w:basedOn w:val="1"/>
    <w:link w:val="23"/>
    <w:qFormat/>
    <w:uiPriority w:val="0"/>
    <w:pPr>
      <w:spacing w:after="120"/>
      <w:jc w:val="both"/>
    </w:pPr>
    <w:rPr>
      <w:rFonts w:eastAsia="MS Mincho"/>
      <w:lang w:val="zh-CN"/>
    </w:r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11"/>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9"/>
    <w:semiHidden/>
    <w:qFormat/>
    <w:uiPriority w:val="99"/>
    <w:rPr>
      <w:rFonts w:ascii="宋体" w:hAnsi="Times New Roman"/>
      <w:sz w:val="18"/>
      <w:szCs w:val="18"/>
      <w:lang w:eastAsia="en-US"/>
    </w:rPr>
  </w:style>
  <w:style w:type="paragraph" w:customStyle="1" w:styleId="30">
    <w:name w:val="B1"/>
    <w:basedOn w:val="7"/>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8"/>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paragraph"/>
    <w:basedOn w:val="1"/>
    <w:qFormat/>
    <w:uiPriority w:val="0"/>
    <w:pPr>
      <w:spacing w:before="100" w:beforeAutospacing="1" w:after="100" w:afterAutospacing="1"/>
    </w:pPr>
    <w:rPr>
      <w:rFonts w:eastAsia="Times New Roman"/>
      <w:sz w:val="24"/>
      <w:szCs w:val="24"/>
    </w:rPr>
  </w:style>
  <w:style w:type="character" w:customStyle="1" w:styleId="53">
    <w:name w:val="normaltextrun"/>
    <w:basedOn w:val="19"/>
    <w:qFormat/>
    <w:uiPriority w:val="0"/>
  </w:style>
  <w:style w:type="paragraph" w:customStyle="1" w:styleId="54">
    <w:name w:val="B2"/>
    <w:basedOn w:val="6"/>
    <w:qFormat/>
    <w:uiPriority w:val="0"/>
  </w:style>
  <w:style w:type="paragraph" w:customStyle="1" w:styleId="55">
    <w:name w:val="B3"/>
    <w:basedOn w:val="5"/>
    <w:qFormat/>
    <w:uiPriority w:val="0"/>
  </w:style>
  <w:style w:type="paragraph" w:customStyle="1" w:styleId="56">
    <w:name w:val="TAN"/>
    <w:basedOn w:val="35"/>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2022-02-14T12:45:58Z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